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A1042" w14:textId="4DF57662" w:rsidR="00101F6E" w:rsidRPr="00542E6F" w:rsidRDefault="00C71B08" w:rsidP="005C3901">
      <w:pPr>
        <w:pStyle w:val="NoSpacing"/>
      </w:pPr>
      <w:r w:rsidRPr="00542E6F">
        <w:rPr>
          <w:szCs w:val="24"/>
        </w:rPr>
        <w:fldChar w:fldCharType="begin"/>
      </w:r>
      <w:r w:rsidRPr="00542E6F">
        <w:rPr>
          <w:szCs w:val="24"/>
        </w:rPr>
        <w:instrText xml:space="preserve"> MERGEFIELD TableStart:PATIENTINFO </w:instrText>
      </w:r>
      <w:r w:rsidRPr="00542E6F">
        <w:rPr>
          <w:szCs w:val="24"/>
        </w:rPr>
        <w:fldChar w:fldCharType="separate"/>
      </w:r>
      <w:r w:rsidRPr="00542E6F">
        <w:rPr>
          <w:szCs w:val="24"/>
        </w:rPr>
        <w:t>«</w:t>
      </w:r>
      <w:proofErr w:type="spellStart"/>
      <w:r w:rsidRPr="00542E6F">
        <w:rPr>
          <w:szCs w:val="24"/>
        </w:rPr>
        <w:t>TableStart:PATIENTINFO</w:t>
      </w:r>
      <w:proofErr w:type="spellEnd"/>
      <w:r w:rsidRPr="00542E6F">
        <w:rPr>
          <w:szCs w:val="24"/>
        </w:rPr>
        <w:t>»</w:t>
      </w:r>
      <w:r w:rsidRPr="00542E6F">
        <w:rPr>
          <w:szCs w:val="24"/>
        </w:rPr>
        <w:fldChar w:fldCharType="end"/>
      </w: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6324"/>
      </w:tblGrid>
      <w:tr w:rsidR="006D5E35" w:rsidRPr="00542E6F" w14:paraId="59DF28D8" w14:textId="77777777" w:rsidTr="003E0F9A">
        <w:trPr>
          <w:trHeight w:val="288"/>
        </w:trPr>
        <w:tc>
          <w:tcPr>
            <w:tcW w:w="1663" w:type="pct"/>
            <w:shd w:val="clear" w:color="auto" w:fill="D9D9D9"/>
            <w:vAlign w:val="center"/>
          </w:tcPr>
          <w:p w14:paraId="595EAAE4" w14:textId="77777777" w:rsidR="006D5E35" w:rsidRPr="00542E6F" w:rsidRDefault="006D5E35" w:rsidP="005C3901">
            <w:pPr>
              <w:pStyle w:val="NoSpacing"/>
              <w:rPr>
                <w:b/>
              </w:rPr>
            </w:pPr>
            <w:r w:rsidRPr="00542E6F">
              <w:rPr>
                <w:b/>
              </w:rPr>
              <w:t>Beneficiary Name</w:t>
            </w:r>
          </w:p>
        </w:tc>
        <w:tc>
          <w:tcPr>
            <w:tcW w:w="3337" w:type="pct"/>
            <w:shd w:val="clear" w:color="auto" w:fill="auto"/>
            <w:vAlign w:val="center"/>
          </w:tcPr>
          <w:p w14:paraId="1FCEC16D" w14:textId="77777777" w:rsidR="006D5E35" w:rsidRPr="00542E6F" w:rsidRDefault="006D5E35" w:rsidP="005C3901">
            <w:pPr>
              <w:pStyle w:val="NoSpacing"/>
            </w:pPr>
            <w:r w:rsidRPr="00542E6F">
              <w:fldChar w:fldCharType="begin"/>
            </w:r>
            <w:r w:rsidRPr="00542E6F">
              <w:instrText xml:space="preserve"> MERGEFIELD </w:instrText>
            </w:r>
            <w:r w:rsidRPr="00542E6F">
              <w:rPr>
                <w:bCs/>
                <w:lang w:bidi="en-US"/>
              </w:rPr>
              <w:instrText>PAT_Full_Name</w:instrText>
            </w:r>
            <w:r w:rsidRPr="00542E6F">
              <w:instrText xml:space="preserve"> </w:instrText>
            </w:r>
            <w:r w:rsidRPr="00542E6F">
              <w:fldChar w:fldCharType="separate"/>
            </w:r>
            <w:r w:rsidRPr="00542E6F">
              <w:t>«</w:t>
            </w:r>
            <w:proofErr w:type="spellStart"/>
            <w:r w:rsidRPr="00542E6F">
              <w:t>PAT_Full_Name</w:t>
            </w:r>
            <w:proofErr w:type="spellEnd"/>
            <w:r w:rsidRPr="00542E6F">
              <w:t>»</w:t>
            </w:r>
            <w:r w:rsidRPr="00542E6F">
              <w:fldChar w:fldCharType="end"/>
            </w:r>
          </w:p>
        </w:tc>
      </w:tr>
      <w:tr w:rsidR="006D5E35" w:rsidRPr="00542E6F" w14:paraId="50F329DD" w14:textId="77777777" w:rsidTr="003E0F9A">
        <w:trPr>
          <w:trHeight w:val="288"/>
        </w:trPr>
        <w:tc>
          <w:tcPr>
            <w:tcW w:w="1663" w:type="pct"/>
            <w:shd w:val="clear" w:color="auto" w:fill="D9D9D9"/>
            <w:vAlign w:val="center"/>
          </w:tcPr>
          <w:p w14:paraId="612ED3CA" w14:textId="77777777" w:rsidR="00654472" w:rsidRPr="00542E6F" w:rsidRDefault="00654472" w:rsidP="00654472">
            <w:pPr>
              <w:pStyle w:val="NoSpacing"/>
              <w:rPr>
                <w:b/>
              </w:rPr>
            </w:pPr>
            <w:r w:rsidRPr="00542E6F">
              <w:rPr>
                <w:b/>
              </w:rPr>
              <w:t xml:space="preserve">Member ID or </w:t>
            </w:r>
          </w:p>
          <w:p w14:paraId="5C7FC6BF" w14:textId="77777777" w:rsidR="006D5E35" w:rsidRPr="00542E6F" w:rsidRDefault="00654472" w:rsidP="00654472">
            <w:pPr>
              <w:pStyle w:val="NoSpacing"/>
              <w:rPr>
                <w:b/>
              </w:rPr>
            </w:pPr>
            <w:r w:rsidRPr="00542E6F">
              <w:rPr>
                <w:b/>
              </w:rPr>
              <w:t>MBI Number</w:t>
            </w:r>
          </w:p>
        </w:tc>
        <w:tc>
          <w:tcPr>
            <w:tcW w:w="3337" w:type="pct"/>
            <w:shd w:val="clear" w:color="auto" w:fill="auto"/>
            <w:vAlign w:val="center"/>
          </w:tcPr>
          <w:p w14:paraId="2CF8697A" w14:textId="77777777" w:rsidR="006D5E35" w:rsidRPr="00542E6F" w:rsidRDefault="00CA2E62" w:rsidP="005C3901">
            <w:pPr>
              <w:pStyle w:val="NoSpacing"/>
            </w:pPr>
            <w:r>
              <w:fldChar w:fldCharType="begin"/>
            </w:r>
            <w:r>
              <w:instrText xml:space="preserve"> MERGEFIELD MEMBER_ID </w:instrText>
            </w:r>
            <w:r>
              <w:fldChar w:fldCharType="separate"/>
            </w:r>
            <w:r w:rsidR="006D5E35" w:rsidRPr="00542E6F">
              <w:t>«MEMBER_ID»</w:t>
            </w:r>
            <w:r>
              <w:fldChar w:fldCharType="end"/>
            </w:r>
          </w:p>
        </w:tc>
      </w:tr>
      <w:tr w:rsidR="006D5E35" w:rsidRPr="00542E6F" w14:paraId="03C22820" w14:textId="77777777" w:rsidTr="003E0F9A">
        <w:trPr>
          <w:trHeight w:val="288"/>
        </w:trPr>
        <w:tc>
          <w:tcPr>
            <w:tcW w:w="1663" w:type="pct"/>
            <w:shd w:val="clear" w:color="auto" w:fill="D9D9D9"/>
            <w:vAlign w:val="center"/>
          </w:tcPr>
          <w:p w14:paraId="1B99D423" w14:textId="77777777" w:rsidR="006D5E35" w:rsidRPr="00542E6F" w:rsidRDefault="006D5E35" w:rsidP="005C3901">
            <w:pPr>
              <w:pStyle w:val="NoSpacing"/>
              <w:rPr>
                <w:b/>
              </w:rPr>
            </w:pPr>
            <w:r w:rsidRPr="00542E6F">
              <w:rPr>
                <w:b/>
              </w:rPr>
              <w:t>Claim Dates of Service</w:t>
            </w:r>
          </w:p>
        </w:tc>
        <w:tc>
          <w:tcPr>
            <w:tcW w:w="3337" w:type="pct"/>
            <w:shd w:val="clear" w:color="auto" w:fill="auto"/>
            <w:vAlign w:val="center"/>
          </w:tcPr>
          <w:p w14:paraId="776BF5D0" w14:textId="77777777" w:rsidR="006D5E35" w:rsidRPr="00542E6F" w:rsidRDefault="000D12B2" w:rsidP="005C3901">
            <w:pPr>
              <w:pStyle w:val="NoSpacing"/>
              <w:rPr>
                <w:i/>
              </w:rPr>
            </w:pPr>
            <w:r w:rsidRPr="00542E6F">
              <w:fldChar w:fldCharType="begin"/>
            </w:r>
            <w:r w:rsidRPr="00542E6F">
              <w:instrText xml:space="preserve"> MERGEFIELD Svc_From </w:instrText>
            </w:r>
            <w:r w:rsidRPr="00542E6F">
              <w:fldChar w:fldCharType="separate"/>
            </w:r>
            <w:r w:rsidR="006D5E35" w:rsidRPr="00542E6F">
              <w:t>«</w:t>
            </w:r>
            <w:proofErr w:type="spellStart"/>
            <w:r w:rsidR="006D5E35" w:rsidRPr="00542E6F">
              <w:t>Svc_From</w:t>
            </w:r>
            <w:proofErr w:type="spellEnd"/>
            <w:r w:rsidR="006D5E35" w:rsidRPr="00542E6F">
              <w:t>»</w:t>
            </w:r>
            <w:r w:rsidRPr="00542E6F">
              <w:fldChar w:fldCharType="end"/>
            </w:r>
            <w:r w:rsidR="006D5E35" w:rsidRPr="00542E6F">
              <w:t xml:space="preserve"> - </w:t>
            </w:r>
            <w:r w:rsidRPr="00542E6F">
              <w:fldChar w:fldCharType="begin"/>
            </w:r>
            <w:r w:rsidRPr="00542E6F">
              <w:instrText xml:space="preserve"> MERGEFIELD Svc_To </w:instrText>
            </w:r>
            <w:r w:rsidRPr="00542E6F">
              <w:fldChar w:fldCharType="separate"/>
            </w:r>
            <w:r w:rsidR="006D5E35" w:rsidRPr="00542E6F">
              <w:t>«</w:t>
            </w:r>
            <w:proofErr w:type="spellStart"/>
            <w:r w:rsidR="006D5E35" w:rsidRPr="00542E6F">
              <w:t>Svc_To</w:t>
            </w:r>
            <w:proofErr w:type="spellEnd"/>
            <w:r w:rsidR="006D5E35" w:rsidRPr="00542E6F">
              <w:t>»</w:t>
            </w:r>
            <w:r w:rsidRPr="00542E6F">
              <w:fldChar w:fldCharType="end"/>
            </w:r>
          </w:p>
        </w:tc>
      </w:tr>
      <w:tr w:rsidR="006D5E35" w:rsidRPr="00542E6F" w14:paraId="534838BF" w14:textId="77777777" w:rsidTr="003E0F9A">
        <w:trPr>
          <w:trHeight w:val="288"/>
        </w:trPr>
        <w:tc>
          <w:tcPr>
            <w:tcW w:w="1663" w:type="pct"/>
            <w:shd w:val="clear" w:color="auto" w:fill="D9D9D9"/>
            <w:vAlign w:val="center"/>
          </w:tcPr>
          <w:p w14:paraId="4A89F4F8" w14:textId="77777777" w:rsidR="006D5E35" w:rsidRPr="00542E6F" w:rsidRDefault="006D5E35" w:rsidP="005C3901">
            <w:pPr>
              <w:pStyle w:val="NoSpacing"/>
              <w:rPr>
                <w:b/>
              </w:rPr>
            </w:pPr>
            <w:r w:rsidRPr="00542E6F">
              <w:rPr>
                <w:b/>
              </w:rPr>
              <w:t>Reason(s) for Denial</w:t>
            </w:r>
          </w:p>
        </w:tc>
        <w:tc>
          <w:tcPr>
            <w:tcW w:w="3337" w:type="pct"/>
            <w:shd w:val="clear" w:color="auto" w:fill="auto"/>
            <w:vAlign w:val="center"/>
          </w:tcPr>
          <w:p w14:paraId="2987A16A" w14:textId="77777777" w:rsidR="006D5E35" w:rsidRPr="00542E6F" w:rsidRDefault="006D5E35" w:rsidP="005C3901">
            <w:pPr>
              <w:pStyle w:val="NoSpacing"/>
            </w:pPr>
            <w:r w:rsidRPr="00542E6F">
              <w:t>Allegation: Services provided not reasonable or medically necessary</w:t>
            </w:r>
          </w:p>
        </w:tc>
      </w:tr>
      <w:tr w:rsidR="006D5E35" w:rsidRPr="00542E6F" w14:paraId="395C60B8" w14:textId="77777777" w:rsidTr="003E0F9A">
        <w:trPr>
          <w:trHeight w:val="288"/>
        </w:trPr>
        <w:tc>
          <w:tcPr>
            <w:tcW w:w="1663" w:type="pct"/>
            <w:shd w:val="clear" w:color="auto" w:fill="D9D9D9"/>
          </w:tcPr>
          <w:p w14:paraId="14B5DE0B" w14:textId="77777777" w:rsidR="006D5E35" w:rsidRPr="00542E6F" w:rsidRDefault="006D5E35" w:rsidP="005C3901">
            <w:pPr>
              <w:pStyle w:val="NoSpacing"/>
              <w:rPr>
                <w:b/>
              </w:rPr>
            </w:pPr>
            <w:r w:rsidRPr="00542E6F">
              <w:rPr>
                <w:b/>
              </w:rPr>
              <w:t>Principal Diagnosis</w:t>
            </w:r>
          </w:p>
        </w:tc>
        <w:tc>
          <w:tcPr>
            <w:tcW w:w="3337" w:type="pct"/>
            <w:shd w:val="clear" w:color="auto" w:fill="auto"/>
          </w:tcPr>
          <w:p w14:paraId="2013F9A1" w14:textId="77777777" w:rsidR="006D5E35" w:rsidRPr="00542E6F" w:rsidRDefault="006D5E35" w:rsidP="005C3901">
            <w:pPr>
              <w:pStyle w:val="NoSpacing"/>
            </w:pPr>
          </w:p>
        </w:tc>
      </w:tr>
      <w:tr w:rsidR="006D5E35" w:rsidRPr="00542E6F" w14:paraId="5B0FF0B3" w14:textId="77777777" w:rsidTr="003E0F9A">
        <w:trPr>
          <w:trHeight w:val="288"/>
        </w:trPr>
        <w:tc>
          <w:tcPr>
            <w:tcW w:w="1663" w:type="pct"/>
            <w:shd w:val="clear" w:color="auto" w:fill="D9D9D9"/>
          </w:tcPr>
          <w:p w14:paraId="27F73468" w14:textId="77777777" w:rsidR="006D5E35" w:rsidRPr="00542E6F" w:rsidRDefault="006D5E35" w:rsidP="005C3901">
            <w:pPr>
              <w:pStyle w:val="NoSpacing"/>
              <w:rPr>
                <w:b/>
              </w:rPr>
            </w:pPr>
            <w:r w:rsidRPr="00542E6F">
              <w:rPr>
                <w:b/>
              </w:rPr>
              <w:t>Comorbidities/Complicating Factors</w:t>
            </w:r>
          </w:p>
        </w:tc>
        <w:tc>
          <w:tcPr>
            <w:tcW w:w="3337" w:type="pct"/>
            <w:shd w:val="clear" w:color="auto" w:fill="auto"/>
          </w:tcPr>
          <w:p w14:paraId="51A25126" w14:textId="77777777" w:rsidR="006D5E35" w:rsidRPr="00542E6F" w:rsidRDefault="006D5E35" w:rsidP="005C3901">
            <w:pPr>
              <w:pStyle w:val="NoSpacing"/>
            </w:pPr>
          </w:p>
        </w:tc>
      </w:tr>
      <w:tr w:rsidR="006D5E35" w:rsidRPr="00542E6F" w14:paraId="6623C954" w14:textId="77777777" w:rsidTr="003E0F9A">
        <w:trPr>
          <w:trHeight w:val="288"/>
        </w:trPr>
        <w:tc>
          <w:tcPr>
            <w:tcW w:w="1663" w:type="pct"/>
            <w:shd w:val="clear" w:color="auto" w:fill="D9D9D9"/>
          </w:tcPr>
          <w:p w14:paraId="0D91F153" w14:textId="77777777" w:rsidR="006D5E35" w:rsidRPr="00542E6F" w:rsidRDefault="006D5E35" w:rsidP="005C3901">
            <w:pPr>
              <w:pStyle w:val="NoSpacing"/>
              <w:rPr>
                <w:b/>
              </w:rPr>
            </w:pPr>
            <w:r w:rsidRPr="00542E6F">
              <w:rPr>
                <w:b/>
              </w:rPr>
              <w:t>Procedures</w:t>
            </w:r>
          </w:p>
        </w:tc>
        <w:tc>
          <w:tcPr>
            <w:tcW w:w="3337" w:type="pct"/>
            <w:shd w:val="clear" w:color="auto" w:fill="auto"/>
          </w:tcPr>
          <w:p w14:paraId="32E3BF04" w14:textId="77777777" w:rsidR="006D5E35" w:rsidRPr="00542E6F" w:rsidRDefault="006D5E35" w:rsidP="005C3901">
            <w:pPr>
              <w:pStyle w:val="NoSpacing"/>
            </w:pPr>
          </w:p>
        </w:tc>
      </w:tr>
    </w:tbl>
    <w:p w14:paraId="6AFCE417" w14:textId="77777777" w:rsidR="00FB17BD" w:rsidRPr="00542E6F" w:rsidRDefault="00FB17BD" w:rsidP="005C3901">
      <w:pPr>
        <w:pStyle w:val="NoSpacing"/>
      </w:pPr>
    </w:p>
    <w:p w14:paraId="77CAB266" w14:textId="77777777" w:rsidR="008B347C" w:rsidRPr="00542E6F" w:rsidRDefault="008B347C" w:rsidP="008B347C">
      <w:pPr>
        <w:spacing w:after="0" w:afterAutospacing="0"/>
        <w:jc w:val="center"/>
        <w:rPr>
          <w:b/>
          <w:bCs/>
        </w:rPr>
      </w:pPr>
      <w:r w:rsidRPr="00542E6F">
        <w:rPr>
          <w:b/>
          <w:bCs/>
        </w:rPr>
        <w:t xml:space="preserve">Clinical Justification for Inpatient Status </w:t>
      </w:r>
    </w:p>
    <w:p w14:paraId="362AE34C" w14:textId="77777777" w:rsidR="008B347C" w:rsidRPr="00542E6F" w:rsidRDefault="008B347C" w:rsidP="008B347C">
      <w:pPr>
        <w:spacing w:after="0" w:afterAutospacing="0"/>
      </w:pPr>
    </w:p>
    <w:p w14:paraId="265EB859" w14:textId="77777777" w:rsidR="008B347C" w:rsidRPr="00542E6F" w:rsidRDefault="008B347C" w:rsidP="00B71E8F">
      <w:r w:rsidRPr="00542E6F">
        <w:t>The facts will show that care provided to this patient was medically necessary considering the totality of the member’s circumstances and was provided in accordance with appropriate clinical criteria, nationally recognized guidelines, and the payer’s policies including, for Medicare Advantage Plans, the coverage criteria specified in the 2024 Medicare Advantage and Part D Final Rule (CMS-4201-F) and the statutory requirements at section 1852(a) of the Social Security Act and 42 C.F.R 422.100. These standards for coverage criteria are meant to ensure that basic benefits coverage for MA enrollees is no more restrictive than Traditional Medicare.</w:t>
      </w:r>
    </w:p>
    <w:p w14:paraId="1AD2EABA" w14:textId="3A9B5F5F" w:rsidR="008B347C" w:rsidRPr="00542E6F" w:rsidRDefault="00405D16" w:rsidP="00B71E8F">
      <w:pPr>
        <w:rPr>
          <w:rFonts w:eastAsiaTheme="minorHAnsi"/>
          <w:kern w:val="2"/>
          <w:szCs w:val="24"/>
          <w14:ligatures w14:val="standardContextual"/>
        </w:rPr>
      </w:pPr>
      <w:bookmarkStart w:id="0" w:name="_Hlk157074786"/>
      <w:r w:rsidRPr="00542E6F">
        <w:rPr>
          <w:rFonts w:eastAsiaTheme="minorHAnsi"/>
          <w:kern w:val="2"/>
          <w:szCs w:val="24"/>
          <w14:ligatures w14:val="standardContextual"/>
        </w:rPr>
        <w:t xml:space="preserve">If </w:t>
      </w:r>
      <w:r w:rsidRPr="00542E6F">
        <w:rPr>
          <w:color w:val="000000"/>
          <w:kern w:val="2"/>
          <w:szCs w:val="24"/>
          <w14:ligatures w14:val="standardContextual"/>
        </w:rPr>
        <w:t xml:space="preserve">the payer is a Medicare Advantage Organization that </w:t>
      </w:r>
      <w:r w:rsidRPr="00542E6F">
        <w:rPr>
          <w:rFonts w:eastAsiaTheme="minorHAnsi"/>
          <w:kern w:val="2"/>
          <w:szCs w:val="24"/>
          <w14:ligatures w14:val="standardContextual"/>
        </w:rPr>
        <w:t xml:space="preserve">granted prior authorization for this inpatient admission, </w:t>
      </w:r>
      <w:r w:rsidRPr="00542E6F">
        <w:rPr>
          <w:rFonts w:eastAsiaTheme="minorHAnsi"/>
          <w:kern w:val="2"/>
          <w:szCs w:val="24"/>
          <w14:ligatures w14:val="standardContextual"/>
        </w:rPr>
        <w:fldChar w:fldCharType="begin"/>
      </w:r>
      <w:r w:rsidRPr="00542E6F">
        <w:rPr>
          <w:rFonts w:eastAsiaTheme="minorHAnsi"/>
          <w:kern w:val="2"/>
          <w:szCs w:val="24"/>
          <w14:ligatures w14:val="standardContextual"/>
        </w:rPr>
        <w:instrText xml:space="preserve"> MERGEFIELD Facility </w:instrText>
      </w:r>
      <w:r w:rsidRPr="00542E6F">
        <w:rPr>
          <w:rFonts w:eastAsiaTheme="minorHAnsi"/>
          <w:kern w:val="2"/>
          <w:szCs w:val="24"/>
          <w14:ligatures w14:val="standardContextual"/>
        </w:rPr>
        <w:fldChar w:fldCharType="separate"/>
      </w:r>
      <w:r w:rsidRPr="00542E6F">
        <w:rPr>
          <w:rFonts w:eastAsiaTheme="minorHAnsi"/>
          <w:kern w:val="2"/>
          <w:szCs w:val="24"/>
          <w14:ligatures w14:val="standardContextual"/>
        </w:rPr>
        <w:t>«Facility»</w:t>
      </w:r>
      <w:r w:rsidRPr="00542E6F">
        <w:rPr>
          <w:rFonts w:eastAsiaTheme="minorHAnsi"/>
          <w:kern w:val="2"/>
          <w:szCs w:val="24"/>
          <w14:ligatures w14:val="standardContextual"/>
        </w:rPr>
        <w:fldChar w:fldCharType="end"/>
      </w:r>
      <w:r w:rsidRPr="00542E6F">
        <w:rPr>
          <w:rFonts w:eastAsiaTheme="minorHAnsi"/>
          <w:kern w:val="2"/>
          <w:szCs w:val="24"/>
          <w14:ligatures w14:val="standardContextual"/>
        </w:rPr>
        <w:t xml:space="preserve"> stands by the prior authorization regulation at 42 CFR 422.138 which states, “If the MA organization approved the furnishing of a covered item or service through a prior authorization or pre-service determination of coverage or payment, it may not deny coverage later on the basis of lack of medical necessity and may not reopen such a decision for any reason except for good cause (as provided at § 405.986 of this chapter) or if there is reliable evidence of fraud or similar fault per the reopening provisions at § 422.616.</w:t>
      </w:r>
      <w:bookmarkEnd w:id="0"/>
      <w:r w:rsidR="000D12B2" w:rsidRPr="00542E6F">
        <w:rPr>
          <w:rFonts w:eastAsiaTheme="minorHAnsi"/>
          <w:kern w:val="2"/>
          <w:szCs w:val="24"/>
          <w14:ligatures w14:val="standardContextual"/>
        </w:rPr>
        <w:t>”</w:t>
      </w:r>
    </w:p>
    <w:p w14:paraId="2883A47C" w14:textId="77777777" w:rsidR="008B347C" w:rsidRPr="00542E6F" w:rsidRDefault="008B347C" w:rsidP="008B347C">
      <w:pPr>
        <w:spacing w:after="0" w:afterAutospacing="0"/>
        <w:rPr>
          <w:color w:val="FF0000"/>
          <w:szCs w:val="24"/>
        </w:rPr>
      </w:pPr>
      <w:r w:rsidRPr="00542E6F">
        <w:fldChar w:fldCharType="begin"/>
      </w:r>
      <w:r w:rsidRPr="00542E6F">
        <w:instrText xml:space="preserve"> MERGEFIELD </w:instrText>
      </w:r>
      <w:r w:rsidRPr="00542E6F">
        <w:rPr>
          <w:bCs/>
          <w:lang w:bidi="en-US"/>
        </w:rPr>
        <w:instrText>PAT_Full_Name</w:instrText>
      </w:r>
      <w:r w:rsidRPr="00542E6F">
        <w:instrText xml:space="preserve"> </w:instrText>
      </w:r>
      <w:r w:rsidRPr="00542E6F">
        <w:fldChar w:fldCharType="separate"/>
      </w:r>
      <w:r w:rsidRPr="00542E6F">
        <w:t>«</w:t>
      </w:r>
      <w:proofErr w:type="spellStart"/>
      <w:r w:rsidRPr="00542E6F">
        <w:t>PAT_Full_Name</w:t>
      </w:r>
      <w:proofErr w:type="spellEnd"/>
      <w:r w:rsidRPr="00542E6F">
        <w:t>»</w:t>
      </w:r>
      <w:r w:rsidRPr="00542E6F">
        <w:fldChar w:fldCharType="end"/>
      </w:r>
      <w:r w:rsidRPr="00542E6F">
        <w:t xml:space="preserve"> was a</w:t>
      </w:r>
      <w:r w:rsidRPr="00542E6F">
        <w:rPr>
          <w:color w:val="FF0000"/>
        </w:rPr>
        <w:t xml:space="preserve"> XX</w:t>
      </w:r>
      <w:r w:rsidRPr="00542E6F">
        <w:t>-year-old</w:t>
      </w:r>
      <w:r w:rsidRPr="00542E6F">
        <w:rPr>
          <w:color w:val="FF0000"/>
        </w:rPr>
        <w:t xml:space="preserve"> lady/gentleman (avoid using the words patient or beneficiary) </w:t>
      </w:r>
      <w:r w:rsidRPr="00542E6F">
        <w:t>with a medical history as outlined above.</w:t>
      </w:r>
      <w:r w:rsidRPr="00542E6F">
        <w:rPr>
          <w:color w:val="FF0000"/>
        </w:rPr>
        <w:t xml:space="preserve"> </w:t>
      </w:r>
    </w:p>
    <w:p w14:paraId="5D49E463" w14:textId="77777777" w:rsidR="008B347C" w:rsidRPr="00542E6F" w:rsidRDefault="008B347C" w:rsidP="008B347C">
      <w:pPr>
        <w:spacing w:after="0" w:afterAutospacing="0"/>
      </w:pPr>
    </w:p>
    <w:p w14:paraId="76CBA4C5" w14:textId="3864193B" w:rsidR="008B347C" w:rsidRPr="00542E6F" w:rsidRDefault="008B347C" w:rsidP="008B347C">
      <w:pPr>
        <w:spacing w:after="0" w:afterAutospacing="0"/>
        <w:rPr>
          <w:color w:val="FF0000"/>
        </w:rPr>
      </w:pPr>
      <w:r w:rsidRPr="00542E6F">
        <w:fldChar w:fldCharType="begin"/>
      </w:r>
      <w:r w:rsidRPr="00542E6F">
        <w:instrText xml:space="preserve"> MERGEFIELD </w:instrText>
      </w:r>
      <w:r w:rsidRPr="00542E6F">
        <w:rPr>
          <w:bCs/>
          <w:lang w:bidi="en-US"/>
        </w:rPr>
        <w:instrText>PAT_Full_Name</w:instrText>
      </w:r>
      <w:r w:rsidRPr="00542E6F">
        <w:instrText xml:space="preserve"> </w:instrText>
      </w:r>
      <w:r w:rsidRPr="00542E6F">
        <w:fldChar w:fldCharType="separate"/>
      </w:r>
      <w:r w:rsidRPr="00542E6F">
        <w:t>«</w:t>
      </w:r>
      <w:proofErr w:type="spellStart"/>
      <w:r w:rsidRPr="00542E6F">
        <w:t>PAT_Full_Name</w:t>
      </w:r>
      <w:proofErr w:type="spellEnd"/>
      <w:r w:rsidRPr="00542E6F">
        <w:t>»</w:t>
      </w:r>
      <w:r w:rsidRPr="00542E6F">
        <w:fldChar w:fldCharType="end"/>
      </w:r>
      <w:r w:rsidRPr="00542E6F">
        <w:t xml:space="preserve"> presented to the hospital</w:t>
      </w:r>
      <w:r w:rsidRPr="00542E6F">
        <w:rPr>
          <w:color w:val="FF0000"/>
        </w:rPr>
        <w:t xml:space="preserve"> Emergency Department via ambulance/as a direct admit </w:t>
      </w:r>
      <w:r w:rsidRPr="00542E6F">
        <w:t xml:space="preserve">on </w:t>
      </w:r>
      <w:r w:rsidRPr="00542E6F">
        <w:rPr>
          <w:color w:val="FF0000"/>
        </w:rPr>
        <w:t>mm/dd/</w:t>
      </w:r>
      <w:proofErr w:type="spellStart"/>
      <w:r w:rsidRPr="00542E6F">
        <w:rPr>
          <w:color w:val="FF0000"/>
        </w:rPr>
        <w:t>yyyy</w:t>
      </w:r>
      <w:proofErr w:type="spellEnd"/>
      <w:r w:rsidRPr="00542E6F">
        <w:t xml:space="preserve"> at </w:t>
      </w:r>
      <w:r w:rsidRPr="00542E6F">
        <w:rPr>
          <w:color w:val="FF0000"/>
        </w:rPr>
        <w:t>00:00</w:t>
      </w:r>
      <w:r w:rsidRPr="00542E6F">
        <w:t xml:space="preserve"> </w:t>
      </w:r>
      <w:r w:rsidRPr="00542E6F">
        <w:rPr>
          <w:color w:val="FF0000"/>
        </w:rPr>
        <w:t>AM/PM</w:t>
      </w:r>
      <w:r w:rsidRPr="00542E6F">
        <w:t xml:space="preserve"> after experiencing</w:t>
      </w:r>
      <w:r w:rsidRPr="00542E6F">
        <w:rPr>
          <w:color w:val="FF0000"/>
        </w:rPr>
        <w:t xml:space="preserve"> (describe acute symptoms - avoid the words “complaining of” - use “suffering” or “experiencing”. Continue describing the patient’s presenting signs and symptoms, abnormal findings on physical exam, abnormal test results, treatments started in the ED and the outcome of those treatments, and any failure of outpatient treatment. Include the ED physician’s presumed or admitting diagnoses, if documented). </w:t>
      </w:r>
      <w:r w:rsidRPr="00542E6F">
        <w:fldChar w:fldCharType="begin"/>
      </w:r>
      <w:r w:rsidRPr="00542E6F">
        <w:instrText xml:space="preserve"> MERGEFIELD </w:instrText>
      </w:r>
      <w:r w:rsidRPr="00542E6F">
        <w:rPr>
          <w:bCs/>
          <w:lang w:bidi="en-US"/>
        </w:rPr>
        <w:instrText>PAT_Full_Name</w:instrText>
      </w:r>
      <w:r w:rsidRPr="00542E6F">
        <w:instrText xml:space="preserve"> </w:instrText>
      </w:r>
      <w:r w:rsidRPr="00542E6F">
        <w:fldChar w:fldCharType="separate"/>
      </w:r>
      <w:r w:rsidRPr="00542E6F">
        <w:t>«</w:t>
      </w:r>
      <w:proofErr w:type="spellStart"/>
      <w:r w:rsidRPr="00542E6F">
        <w:t>PAT_Full_Name</w:t>
      </w:r>
      <w:proofErr w:type="spellEnd"/>
      <w:r w:rsidRPr="00542E6F">
        <w:t>»</w:t>
      </w:r>
      <w:r w:rsidRPr="00542E6F">
        <w:fldChar w:fldCharType="end"/>
      </w:r>
      <w:r w:rsidRPr="00542E6F">
        <w:t xml:space="preserve"> was</w:t>
      </w:r>
      <w:r w:rsidRPr="00542E6F">
        <w:rPr>
          <w:color w:val="FF0000"/>
        </w:rPr>
        <w:t xml:space="preserve"> admitted as an inpatient/initially placed in observation </w:t>
      </w:r>
      <w:r w:rsidRPr="00542E6F">
        <w:t xml:space="preserve">on </w:t>
      </w:r>
      <w:r w:rsidRPr="00542E6F">
        <w:rPr>
          <w:color w:val="FF0000"/>
        </w:rPr>
        <w:t>mm/dd/</w:t>
      </w:r>
      <w:proofErr w:type="spellStart"/>
      <w:r w:rsidRPr="00542E6F">
        <w:rPr>
          <w:color w:val="FF0000"/>
        </w:rPr>
        <w:t>yyyy</w:t>
      </w:r>
      <w:proofErr w:type="spellEnd"/>
      <w:r w:rsidRPr="00542E6F">
        <w:t xml:space="preserve"> at </w:t>
      </w:r>
      <w:r w:rsidRPr="00542E6F">
        <w:rPr>
          <w:color w:val="FF0000"/>
        </w:rPr>
        <w:t>00:00</w:t>
      </w:r>
      <w:r w:rsidRPr="00542E6F">
        <w:t xml:space="preserve"> </w:t>
      </w:r>
      <w:r w:rsidRPr="00542E6F">
        <w:rPr>
          <w:color w:val="FF0000"/>
        </w:rPr>
        <w:t>AM/PM</w:t>
      </w:r>
      <w:r w:rsidRPr="00542E6F">
        <w:t>.</w:t>
      </w:r>
      <w:r w:rsidRPr="00542E6F">
        <w:rPr>
          <w:color w:val="FF0000"/>
        </w:rPr>
        <w:t xml:space="preserve"> </w:t>
      </w:r>
    </w:p>
    <w:p w14:paraId="7D7D0E9A" w14:textId="77777777" w:rsidR="008B347C" w:rsidRPr="00542E6F" w:rsidRDefault="008B347C" w:rsidP="008B347C">
      <w:pPr>
        <w:spacing w:after="0" w:afterAutospacing="0"/>
      </w:pPr>
    </w:p>
    <w:p w14:paraId="41A61FA8" w14:textId="77777777" w:rsidR="008B347C" w:rsidRPr="00542E6F" w:rsidRDefault="008B347C" w:rsidP="008B347C">
      <w:pPr>
        <w:spacing w:after="0" w:afterAutospacing="0"/>
        <w:rPr>
          <w:color w:val="FF0000"/>
        </w:rPr>
      </w:pPr>
      <w:r w:rsidRPr="00542E6F">
        <w:rPr>
          <w:color w:val="FF0000"/>
        </w:rPr>
        <w:t xml:space="preserve">(Summarize the admitting physician’s history and physical and plan of care documentation that supports how the patient was severely ill, at a high risk of death or further disability, required intensive medical care, services, testing, or monitoring to justify the physician’s inpatient </w:t>
      </w:r>
      <w:r w:rsidRPr="00542E6F">
        <w:rPr>
          <w:color w:val="FF0000"/>
        </w:rPr>
        <w:lastRenderedPageBreak/>
        <w:t>admission decision. Focus on what is known at the time of the decision to admit. Cite all relevant abnormal findings and explain their significance. Avoid using words like some, a little, minor, etc., while incorporating words like significant, severe, abnormal, elevated, decreased, or aberrant as long as that is supported in the medical record. Include the relevant specialty and interdisciplinary consultations ordered along with their findings. Review the discharge summary and summarize any major events that occurred during the hospitalization.)</w:t>
      </w:r>
    </w:p>
    <w:p w14:paraId="1D1957A9" w14:textId="77777777" w:rsidR="008B347C" w:rsidRPr="00542E6F" w:rsidRDefault="008B347C" w:rsidP="008B347C">
      <w:pPr>
        <w:spacing w:after="0" w:afterAutospacing="0"/>
      </w:pPr>
    </w:p>
    <w:p w14:paraId="7044A9E3" w14:textId="77777777" w:rsidR="008B347C" w:rsidRPr="00542E6F" w:rsidRDefault="008B347C" w:rsidP="008B347C">
      <w:pPr>
        <w:spacing w:after="0" w:afterAutospacing="0"/>
        <w:rPr>
          <w:color w:val="FF0000"/>
        </w:rPr>
      </w:pPr>
      <w:r w:rsidRPr="00542E6F">
        <w:rPr>
          <w:color w:val="FF0000"/>
        </w:rPr>
        <w:t>(Establish in the summary how the clinical evidence supports the need for hospital care that is expected to span at least two midnights.)</w:t>
      </w:r>
    </w:p>
    <w:p w14:paraId="15364BD9" w14:textId="77777777" w:rsidR="008B347C" w:rsidRPr="00542E6F" w:rsidRDefault="008B347C" w:rsidP="008B347C">
      <w:pPr>
        <w:spacing w:after="0" w:afterAutospacing="0"/>
        <w:rPr>
          <w:b/>
          <w:bCs/>
        </w:rPr>
      </w:pPr>
    </w:p>
    <w:p w14:paraId="5F088A57" w14:textId="77777777" w:rsidR="008B347C" w:rsidRPr="00542E6F" w:rsidRDefault="008B347C" w:rsidP="008B347C">
      <w:pPr>
        <w:spacing w:after="0" w:afterAutospacing="0"/>
        <w:rPr>
          <w:b/>
          <w:bCs/>
        </w:rPr>
      </w:pPr>
      <w:r w:rsidRPr="00542E6F">
        <w:rPr>
          <w:b/>
          <w:bCs/>
        </w:rPr>
        <w:t>Medicare Benefit Policy Manual, Chapter 1 - Inpatient Hospital Services Covered Under Part A, 10 - Covered Inpatient Hospital Services Covered Under Part A, https://www.cms.gov/Regulations-and-Guidance/Guidance/Manuals/Downloads/bp102c01.pdf</w:t>
      </w:r>
    </w:p>
    <w:p w14:paraId="65B00285" w14:textId="77777777" w:rsidR="008B347C" w:rsidRPr="00542E6F" w:rsidRDefault="008B347C" w:rsidP="008B347C">
      <w:pPr>
        <w:spacing w:after="0" w:afterAutospacing="0"/>
      </w:pPr>
    </w:p>
    <w:p w14:paraId="2C5D9D22" w14:textId="77777777" w:rsidR="008B347C" w:rsidRPr="00542E6F" w:rsidRDefault="008B347C" w:rsidP="008B347C">
      <w:pPr>
        <w:spacing w:after="0" w:afterAutospacing="0"/>
      </w:pPr>
      <w:r w:rsidRPr="00542E6F">
        <w:t>An inpatient is a person who has been admitted to a hospital for bed occupancy for purposes of receiving inpatient hospital services (see §10.2 below). Generally, a patient is considered an inpatient if formally admitted as inpatient with the expectation that he or she will require hospital care that is expected to span at least two midnights and occupy a bed even though it later develops that the patient can be discharged or transferred to another hospital and not actually use a hospital bed overnight.</w:t>
      </w:r>
    </w:p>
    <w:p w14:paraId="1E61DBA6" w14:textId="77777777" w:rsidR="008B347C" w:rsidRPr="00542E6F" w:rsidRDefault="008B347C" w:rsidP="008B347C">
      <w:pPr>
        <w:spacing w:after="0" w:afterAutospacing="0"/>
      </w:pPr>
    </w:p>
    <w:p w14:paraId="2B342EEC" w14:textId="77777777" w:rsidR="008B347C" w:rsidRPr="00542E6F" w:rsidRDefault="008B347C" w:rsidP="008B347C">
      <w:pPr>
        <w:spacing w:after="0" w:afterAutospacing="0"/>
      </w:pPr>
      <w:r w:rsidRPr="00542E6F">
        <w:t xml:space="preserve">The physician or other practitioner responsible for a patient's care at the hospital is also responsible for deciding whether the patient should be admitted as an inpatient. Physicians should use the expectation of the patient to require hospital care that spans at least two midnights period as a benchmark, i.e., they should order admission for patients who are expected to require a hospital stay that crosses two midnights and the medical record supports that reasonable expectation. However, the decision to admit a patient is a complex medical judgment which can be made only after the physician has considered a number of factors, including the patient's medical history and current medical needs, the types of facilities available to inpatients and to outpatients, the hospital's by-laws and admissions policies, and the relative appropriateness of treatment in each setting. Factors to be considered when making the decision to admit include such things as: </w:t>
      </w:r>
    </w:p>
    <w:p w14:paraId="0BF8CF61" w14:textId="77777777" w:rsidR="008B347C" w:rsidRPr="00542E6F" w:rsidRDefault="008B347C" w:rsidP="008B347C">
      <w:pPr>
        <w:spacing w:after="0" w:afterAutospacing="0"/>
      </w:pPr>
    </w:p>
    <w:p w14:paraId="63388631" w14:textId="77777777" w:rsidR="008B347C" w:rsidRPr="00542E6F" w:rsidRDefault="008B347C" w:rsidP="008B347C">
      <w:pPr>
        <w:spacing w:after="0" w:afterAutospacing="0"/>
      </w:pPr>
      <w:r w:rsidRPr="00542E6F">
        <w:t xml:space="preserve">• The severity of the signs and symptoms exhibited by the patient; </w:t>
      </w:r>
    </w:p>
    <w:p w14:paraId="0A80EA5C" w14:textId="77777777" w:rsidR="008B347C" w:rsidRPr="00542E6F" w:rsidRDefault="008B347C" w:rsidP="008B347C">
      <w:pPr>
        <w:spacing w:after="0" w:afterAutospacing="0"/>
      </w:pPr>
    </w:p>
    <w:p w14:paraId="0EAB75C2" w14:textId="77777777" w:rsidR="008B347C" w:rsidRPr="00542E6F" w:rsidRDefault="008B347C" w:rsidP="008B347C">
      <w:pPr>
        <w:spacing w:after="0" w:afterAutospacing="0"/>
      </w:pPr>
      <w:r w:rsidRPr="00542E6F">
        <w:t xml:space="preserve">• The medical predictability of something adverse happening to the patient; </w:t>
      </w:r>
    </w:p>
    <w:p w14:paraId="62D15F01" w14:textId="77777777" w:rsidR="008B347C" w:rsidRPr="00542E6F" w:rsidRDefault="008B347C" w:rsidP="008B347C">
      <w:pPr>
        <w:spacing w:after="0" w:afterAutospacing="0"/>
      </w:pPr>
    </w:p>
    <w:p w14:paraId="153686CD" w14:textId="77777777" w:rsidR="008B347C" w:rsidRPr="00542E6F" w:rsidRDefault="008B347C" w:rsidP="008B347C">
      <w:pPr>
        <w:spacing w:after="0" w:afterAutospacing="0"/>
      </w:pPr>
      <w:r w:rsidRPr="00542E6F">
        <w:t xml:space="preserve">• The need for diagnostic studies that appropriately are outpatient services (i.e., their performance does not ordinarily require the patient to remain at the hospital for 24 hours or more) to assist in assessing whether the patient should be admitted; and </w:t>
      </w:r>
    </w:p>
    <w:p w14:paraId="67DE2D5A" w14:textId="77777777" w:rsidR="008B347C" w:rsidRPr="00542E6F" w:rsidRDefault="008B347C" w:rsidP="008B347C">
      <w:pPr>
        <w:spacing w:after="0" w:afterAutospacing="0"/>
      </w:pPr>
    </w:p>
    <w:p w14:paraId="517ECF74" w14:textId="77777777" w:rsidR="008B347C" w:rsidRPr="00542E6F" w:rsidRDefault="008B347C" w:rsidP="008B347C">
      <w:pPr>
        <w:spacing w:after="0" w:afterAutospacing="0"/>
      </w:pPr>
      <w:r w:rsidRPr="00542E6F">
        <w:t>• The availability of diagnostic procedures at the time when and at the location where the patient presents.</w:t>
      </w:r>
    </w:p>
    <w:p w14:paraId="4F2FBBD2" w14:textId="77777777" w:rsidR="008B347C" w:rsidRPr="00542E6F" w:rsidRDefault="008B347C" w:rsidP="008B347C">
      <w:pPr>
        <w:spacing w:after="0" w:afterAutospacing="0"/>
        <w:jc w:val="center"/>
        <w:rPr>
          <w:b/>
          <w:bCs/>
        </w:rPr>
      </w:pPr>
    </w:p>
    <w:p w14:paraId="7F47B9DC" w14:textId="226D1E4A" w:rsidR="008B347C" w:rsidRPr="00542E6F" w:rsidRDefault="008B347C" w:rsidP="008B347C">
      <w:pPr>
        <w:spacing w:after="0" w:afterAutospacing="0"/>
        <w:jc w:val="center"/>
        <w:rPr>
          <w:b/>
          <w:bCs/>
        </w:rPr>
      </w:pPr>
      <w:r w:rsidRPr="00542E6F">
        <w:rPr>
          <w:b/>
          <w:bCs/>
        </w:rPr>
        <w:lastRenderedPageBreak/>
        <w:t>Acceptable Standards of Medical Care in the Community</w:t>
      </w:r>
    </w:p>
    <w:p w14:paraId="7DB227A7" w14:textId="77777777" w:rsidR="008B347C" w:rsidRPr="00542E6F" w:rsidRDefault="008B347C" w:rsidP="008B347C">
      <w:pPr>
        <w:spacing w:after="0" w:afterAutospacing="0"/>
        <w:jc w:val="center"/>
        <w:rPr>
          <w:b/>
          <w:bCs/>
        </w:rPr>
      </w:pPr>
    </w:p>
    <w:p w14:paraId="36A81FE3" w14:textId="77777777" w:rsidR="008B347C" w:rsidRPr="00542E6F" w:rsidRDefault="008B347C" w:rsidP="008B347C">
      <w:pPr>
        <w:spacing w:after="0" w:afterAutospacing="0"/>
      </w:pPr>
      <w:r w:rsidRPr="00542E6F">
        <w:t>Department of Health and Human Services, Health Care Financing Administration (1995, December). HCFA Ruling 95-1. Retrieved from http://www.cms.gov/Regulations-and-Guidance/Guidance/Rulings/Downloads/HCFAR951.pdf.</w:t>
      </w:r>
    </w:p>
    <w:p w14:paraId="6ADC28CB" w14:textId="77777777" w:rsidR="008B347C" w:rsidRPr="00542E6F" w:rsidRDefault="008B347C" w:rsidP="008B347C">
      <w:pPr>
        <w:spacing w:after="0" w:afterAutospacing="0"/>
      </w:pPr>
    </w:p>
    <w:p w14:paraId="1B15F214" w14:textId="77777777" w:rsidR="008B347C" w:rsidRPr="00542E6F" w:rsidRDefault="008B347C" w:rsidP="008B347C">
      <w:pPr>
        <w:spacing w:after="0" w:afterAutospacing="0"/>
      </w:pPr>
      <w:r w:rsidRPr="00542E6F">
        <w:t>V. ACCEPTABLE STANDARDS OF PRACTICE—APPLICATION</w:t>
      </w:r>
    </w:p>
    <w:p w14:paraId="33F4A655" w14:textId="77777777" w:rsidR="008B347C" w:rsidRPr="00542E6F" w:rsidRDefault="008B347C" w:rsidP="008B347C">
      <w:pPr>
        <w:spacing w:after="0" w:afterAutospacing="0"/>
      </w:pPr>
    </w:p>
    <w:p w14:paraId="4B9DE624" w14:textId="51FC0AE4" w:rsidR="008B347C" w:rsidRPr="00542E6F" w:rsidRDefault="008B347C" w:rsidP="008B347C">
      <w:pPr>
        <w:spacing w:after="0" w:afterAutospacing="0"/>
      </w:pPr>
      <w:r w:rsidRPr="00542E6F">
        <w:t>“Medicare contractors, in determining what "acceptable standards of practice" exist within the local medical community, rely on published medical literature, a consensus of expert medical opinion, and consultations with their medical staff, medical associations, including local medical societies, and other health experts.  "Published medical literature" refers generally to scientific data or research studies that have been published in peer-reviewed medical journals or other specialty journals that are well recognized by the medical profession, such as the "New England Journal of Medicine" and the "Journal of the American Medical Association." By way of example, consensus of expert medical opinion might include recommendations that are derived from technology assessment processes conducted by organizations such as the Blue Cross and Blue Shield Association or the American College of Physicians, or findings published by the Institute of Medicine.”</w:t>
      </w:r>
    </w:p>
    <w:p w14:paraId="0392D610" w14:textId="77777777" w:rsidR="008B347C" w:rsidRPr="00542E6F" w:rsidRDefault="008B347C" w:rsidP="008B347C">
      <w:pPr>
        <w:spacing w:after="0" w:afterAutospacing="0"/>
      </w:pPr>
    </w:p>
    <w:p w14:paraId="578F88CF" w14:textId="332AD544" w:rsidR="00604E55" w:rsidRPr="00542E6F" w:rsidRDefault="008B347C" w:rsidP="008B347C">
      <w:pPr>
        <w:pStyle w:val="NoSpacing"/>
        <w:jc w:val="center"/>
        <w:rPr>
          <w:b/>
          <w:bCs/>
        </w:rPr>
      </w:pPr>
      <w:r w:rsidRPr="00542E6F">
        <w:rPr>
          <w:b/>
          <w:bCs/>
        </w:rPr>
        <w:t>Justification of Treatment and Setting by Standards of Care</w:t>
      </w:r>
    </w:p>
    <w:p w14:paraId="00333A62" w14:textId="77777777" w:rsidR="008B347C" w:rsidRPr="00542E6F" w:rsidRDefault="008B347C" w:rsidP="008B347C">
      <w:pPr>
        <w:pStyle w:val="NoSpacing"/>
        <w:jc w:val="center"/>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7378"/>
      </w:tblGrid>
      <w:tr w:rsidR="00C24146" w:rsidRPr="00542E6F" w14:paraId="14CF2302" w14:textId="77777777" w:rsidTr="003E0F9A">
        <w:trPr>
          <w:trHeight w:val="288"/>
        </w:trPr>
        <w:tc>
          <w:tcPr>
            <w:tcW w:w="2162" w:type="dxa"/>
            <w:tcBorders>
              <w:top w:val="single" w:sz="4" w:space="0" w:color="auto"/>
              <w:left w:val="single" w:sz="4" w:space="0" w:color="auto"/>
              <w:bottom w:val="single" w:sz="4" w:space="0" w:color="auto"/>
              <w:right w:val="single" w:sz="4" w:space="0" w:color="auto"/>
            </w:tcBorders>
          </w:tcPr>
          <w:p w14:paraId="42DAC85A" w14:textId="77777777" w:rsidR="00C24146" w:rsidRPr="00542E6F" w:rsidRDefault="00C24146" w:rsidP="00C24146">
            <w:pPr>
              <w:pStyle w:val="NoSpacing"/>
              <w:rPr>
                <w:b/>
              </w:rPr>
            </w:pPr>
            <w:bookmarkStart w:id="1" w:name="_Hlk153803179"/>
            <w:r w:rsidRPr="00542E6F">
              <w:rPr>
                <w:b/>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5E44E9ED" w14:textId="2E0280E9" w:rsidR="00C24146" w:rsidRPr="00542E6F" w:rsidRDefault="00C24146" w:rsidP="00C71B08">
            <w:pPr>
              <w:rPr>
                <w:b/>
              </w:rPr>
            </w:pPr>
            <w:r w:rsidRPr="00542E6F">
              <w:rPr>
                <w:b/>
              </w:rPr>
              <w:t xml:space="preserve">List of Medicare severity diagnosis-related groups (MS-DRGs) geometric mean length of stay – FY 2023 final rule. </w:t>
            </w:r>
            <w:hyperlink r:id="rId8" w:history="1">
              <w:r w:rsidR="00C71B08" w:rsidRPr="00542E6F">
                <w:rPr>
                  <w:rStyle w:val="Hyperlink"/>
                  <w:i w:val="0"/>
                  <w:iCs w:val="0"/>
                </w:rPr>
                <w:t>https://www.cms.gov/medicare/payment/prospective-payment-systems/acute-inpatient-pps/fy-2023-ipps-final-rule-home-page</w:t>
              </w:r>
            </w:hyperlink>
          </w:p>
        </w:tc>
      </w:tr>
      <w:tr w:rsidR="00C24146" w:rsidRPr="00542E6F" w14:paraId="3DAE1E0E" w14:textId="77777777" w:rsidTr="003E0F9A">
        <w:tc>
          <w:tcPr>
            <w:tcW w:w="2162" w:type="dxa"/>
            <w:tcBorders>
              <w:top w:val="single" w:sz="4" w:space="0" w:color="auto"/>
              <w:left w:val="single" w:sz="4" w:space="0" w:color="auto"/>
              <w:bottom w:val="single" w:sz="4" w:space="0" w:color="auto"/>
              <w:right w:val="single" w:sz="4" w:space="0" w:color="auto"/>
            </w:tcBorders>
          </w:tcPr>
          <w:p w14:paraId="697ECB81" w14:textId="77777777" w:rsidR="00C24146" w:rsidRPr="00542E6F" w:rsidRDefault="00C24146" w:rsidP="00C24146">
            <w:pPr>
              <w:pStyle w:val="NoSpacing"/>
              <w:rPr>
                <w:b/>
              </w:rPr>
            </w:pPr>
            <w:r w:rsidRPr="00542E6F">
              <w:rPr>
                <w:b/>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10B5F76D" w14:textId="77777777" w:rsidR="00C24146" w:rsidRPr="00542E6F" w:rsidRDefault="00C24146" w:rsidP="00C24146">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7"/>
              <w:gridCol w:w="4040"/>
            </w:tblGrid>
            <w:tr w:rsidR="00C24146" w:rsidRPr="00542E6F" w14:paraId="77FFA008" w14:textId="77777777">
              <w:tc>
                <w:tcPr>
                  <w:tcW w:w="3037" w:type="dxa"/>
                  <w:tcBorders>
                    <w:top w:val="single" w:sz="4" w:space="0" w:color="auto"/>
                    <w:left w:val="single" w:sz="4" w:space="0" w:color="auto"/>
                    <w:bottom w:val="single" w:sz="4" w:space="0" w:color="auto"/>
                    <w:right w:val="single" w:sz="4" w:space="0" w:color="auto"/>
                  </w:tcBorders>
                  <w:hideMark/>
                </w:tcPr>
                <w:p w14:paraId="2FE1C354" w14:textId="77777777" w:rsidR="00C24146" w:rsidRPr="00542E6F" w:rsidRDefault="00C24146" w:rsidP="00C24146">
                  <w:pPr>
                    <w:pStyle w:val="NoSpacing"/>
                    <w:rPr>
                      <w:b/>
                      <w:szCs w:val="24"/>
                    </w:rPr>
                  </w:pPr>
                  <w:r w:rsidRPr="00542E6F">
                    <w:rPr>
                      <w:b/>
                      <w:szCs w:val="24"/>
                    </w:rPr>
                    <w:t>DRG</w:t>
                  </w:r>
                </w:p>
              </w:tc>
              <w:tc>
                <w:tcPr>
                  <w:tcW w:w="4040" w:type="dxa"/>
                  <w:tcBorders>
                    <w:top w:val="single" w:sz="4" w:space="0" w:color="auto"/>
                    <w:left w:val="single" w:sz="4" w:space="0" w:color="auto"/>
                    <w:bottom w:val="single" w:sz="4" w:space="0" w:color="auto"/>
                    <w:right w:val="single" w:sz="4" w:space="0" w:color="auto"/>
                  </w:tcBorders>
                  <w:hideMark/>
                </w:tcPr>
                <w:p w14:paraId="030F2B5F" w14:textId="77777777" w:rsidR="00C24146" w:rsidRPr="00542E6F" w:rsidRDefault="00C24146" w:rsidP="00C24146">
                  <w:pPr>
                    <w:pStyle w:val="NoSpacing"/>
                    <w:rPr>
                      <w:szCs w:val="24"/>
                    </w:rPr>
                  </w:pPr>
                  <w:r w:rsidRPr="00542E6F">
                    <w:rPr>
                      <w:b/>
                      <w:szCs w:val="24"/>
                    </w:rPr>
                    <w:t>Geometric Mean LOS</w:t>
                  </w:r>
                </w:p>
              </w:tc>
            </w:tr>
            <w:tr w:rsidR="00C24146" w:rsidRPr="00542E6F" w14:paraId="3E2FBCC6" w14:textId="77777777">
              <w:tc>
                <w:tcPr>
                  <w:tcW w:w="3037" w:type="dxa"/>
                  <w:tcBorders>
                    <w:top w:val="single" w:sz="4" w:space="0" w:color="auto"/>
                    <w:left w:val="single" w:sz="4" w:space="0" w:color="auto"/>
                    <w:bottom w:val="single" w:sz="4" w:space="0" w:color="auto"/>
                    <w:right w:val="single" w:sz="4" w:space="0" w:color="auto"/>
                  </w:tcBorders>
                  <w:hideMark/>
                </w:tcPr>
                <w:p w14:paraId="24AB442A" w14:textId="77777777" w:rsidR="00C24146" w:rsidRPr="00542E6F" w:rsidRDefault="00C24146" w:rsidP="00C24146">
                  <w:pPr>
                    <w:pStyle w:val="NoSpacing"/>
                    <w:rPr>
                      <w:szCs w:val="24"/>
                    </w:rPr>
                  </w:pPr>
                  <w:r w:rsidRPr="00542E6F">
                    <w:rPr>
                      <w:szCs w:val="24"/>
                    </w:rPr>
                    <w:t>312</w:t>
                  </w:r>
                </w:p>
              </w:tc>
              <w:tc>
                <w:tcPr>
                  <w:tcW w:w="4040" w:type="dxa"/>
                  <w:tcBorders>
                    <w:top w:val="single" w:sz="4" w:space="0" w:color="auto"/>
                    <w:left w:val="single" w:sz="4" w:space="0" w:color="auto"/>
                    <w:bottom w:val="single" w:sz="4" w:space="0" w:color="auto"/>
                    <w:right w:val="single" w:sz="4" w:space="0" w:color="auto"/>
                  </w:tcBorders>
                  <w:hideMark/>
                </w:tcPr>
                <w:p w14:paraId="5962CBC2" w14:textId="77777777" w:rsidR="00C24146" w:rsidRPr="00542E6F" w:rsidRDefault="00C24146" w:rsidP="00C24146">
                  <w:pPr>
                    <w:pStyle w:val="NoSpacing"/>
                    <w:rPr>
                      <w:szCs w:val="24"/>
                    </w:rPr>
                  </w:pPr>
                  <w:r w:rsidRPr="00542E6F">
                    <w:rPr>
                      <w:szCs w:val="24"/>
                    </w:rPr>
                    <w:t>2.3</w:t>
                  </w:r>
                </w:p>
              </w:tc>
            </w:tr>
          </w:tbl>
          <w:p w14:paraId="78BB1F56" w14:textId="77777777" w:rsidR="00C24146" w:rsidRPr="00542E6F" w:rsidRDefault="00C24146" w:rsidP="00C24146">
            <w:pPr>
              <w:pStyle w:val="NoSpacing"/>
              <w:rPr>
                <w:szCs w:val="24"/>
              </w:rPr>
            </w:pPr>
          </w:p>
        </w:tc>
      </w:tr>
      <w:tr w:rsidR="00D9497F" w:rsidRPr="00542E6F" w14:paraId="1D765F03" w14:textId="77777777" w:rsidTr="003E0F9A">
        <w:trPr>
          <w:trHeight w:val="144"/>
        </w:trPr>
        <w:tc>
          <w:tcPr>
            <w:tcW w:w="2162" w:type="dxa"/>
            <w:shd w:val="clear" w:color="auto" w:fill="D9D9D9"/>
          </w:tcPr>
          <w:p w14:paraId="5BC3C3A5" w14:textId="77777777" w:rsidR="00D9497F" w:rsidRPr="00542E6F" w:rsidRDefault="00D9497F" w:rsidP="003E0F9A">
            <w:pPr>
              <w:pStyle w:val="NoSpacing"/>
              <w:rPr>
                <w:b/>
                <w:sz w:val="12"/>
                <w:szCs w:val="12"/>
              </w:rPr>
            </w:pPr>
          </w:p>
        </w:tc>
        <w:tc>
          <w:tcPr>
            <w:tcW w:w="7378" w:type="dxa"/>
            <w:shd w:val="clear" w:color="auto" w:fill="D9D9D9"/>
          </w:tcPr>
          <w:p w14:paraId="00357281" w14:textId="77777777" w:rsidR="00D9497F" w:rsidRPr="00542E6F" w:rsidRDefault="00D9497F" w:rsidP="003E0F9A">
            <w:pPr>
              <w:pStyle w:val="NoSpacing"/>
              <w:rPr>
                <w:sz w:val="12"/>
                <w:szCs w:val="12"/>
              </w:rPr>
            </w:pPr>
          </w:p>
        </w:tc>
      </w:tr>
      <w:tr w:rsidR="00D9497F" w:rsidRPr="00542E6F" w14:paraId="7B1F0687" w14:textId="77777777" w:rsidTr="003E0F9A">
        <w:trPr>
          <w:trHeight w:val="288"/>
        </w:trPr>
        <w:tc>
          <w:tcPr>
            <w:tcW w:w="2162" w:type="dxa"/>
          </w:tcPr>
          <w:p w14:paraId="6127A6A5" w14:textId="77777777" w:rsidR="00D9497F" w:rsidRPr="00542E6F" w:rsidRDefault="00D9497F" w:rsidP="003E0F9A">
            <w:pPr>
              <w:pStyle w:val="NoSpacing"/>
              <w:rPr>
                <w:b/>
                <w:szCs w:val="24"/>
              </w:rPr>
            </w:pPr>
            <w:r w:rsidRPr="00542E6F">
              <w:rPr>
                <w:b/>
                <w:szCs w:val="24"/>
              </w:rPr>
              <w:t>Source/Reference</w:t>
            </w:r>
          </w:p>
        </w:tc>
        <w:tc>
          <w:tcPr>
            <w:tcW w:w="7378" w:type="dxa"/>
          </w:tcPr>
          <w:p w14:paraId="4930E4C7" w14:textId="77777777" w:rsidR="00D9497F" w:rsidRPr="00542E6F" w:rsidRDefault="00D9497F" w:rsidP="003E0F9A">
            <w:pPr>
              <w:pStyle w:val="NoSpacing"/>
              <w:rPr>
                <w:b/>
                <w:bCs/>
                <w:szCs w:val="24"/>
              </w:rPr>
            </w:pPr>
            <w:r w:rsidRPr="00542E6F">
              <w:rPr>
                <w:b/>
                <w:bCs/>
                <w:szCs w:val="24"/>
              </w:rPr>
              <w:t>Shen, W.K., Sheldon, R.S., Benditt, D.G., Cohen, M.I., Forman, D.E., Goldberger, Z.D.,</w:t>
            </w:r>
            <w:r w:rsidRPr="00542E6F">
              <w:t xml:space="preserve"> </w:t>
            </w:r>
            <w:r w:rsidRPr="00542E6F">
              <w:rPr>
                <w:b/>
                <w:bCs/>
                <w:szCs w:val="24"/>
              </w:rPr>
              <w:t>Grubb, B.P. et al. (2017). 2017 ACC/AHA/HRS Guideline for the Evaluation and Management of Patients</w:t>
            </w:r>
          </w:p>
          <w:p w14:paraId="73C58227" w14:textId="77777777" w:rsidR="00D9497F" w:rsidRPr="00542E6F" w:rsidRDefault="00D9497F" w:rsidP="003E0F9A">
            <w:pPr>
              <w:pStyle w:val="NoSpacing"/>
              <w:rPr>
                <w:b/>
                <w:bCs/>
                <w:szCs w:val="24"/>
              </w:rPr>
            </w:pPr>
            <w:r w:rsidRPr="00542E6F">
              <w:rPr>
                <w:b/>
                <w:bCs/>
                <w:szCs w:val="24"/>
              </w:rPr>
              <w:t xml:space="preserve">With Syncope. </w:t>
            </w:r>
            <w:r w:rsidRPr="00542E6F">
              <w:rPr>
                <w:b/>
                <w:bCs/>
                <w:i/>
                <w:iCs/>
                <w:szCs w:val="24"/>
              </w:rPr>
              <w:t xml:space="preserve">Circulation, </w:t>
            </w:r>
            <w:r w:rsidRPr="00542E6F">
              <w:rPr>
                <w:b/>
                <w:bCs/>
                <w:iCs/>
                <w:szCs w:val="24"/>
              </w:rPr>
              <w:t>(136), 60–122</w:t>
            </w:r>
            <w:r w:rsidRPr="00542E6F">
              <w:rPr>
                <w:b/>
                <w:bCs/>
                <w:szCs w:val="24"/>
              </w:rPr>
              <w:t>. Retrieved from:</w:t>
            </w:r>
            <w:r w:rsidRPr="00542E6F">
              <w:rPr>
                <w:szCs w:val="24"/>
              </w:rPr>
              <w:t xml:space="preserve"> </w:t>
            </w:r>
            <w:r w:rsidRPr="00542E6F">
              <w:rPr>
                <w:b/>
                <w:bCs/>
                <w:iCs/>
                <w:szCs w:val="24"/>
              </w:rPr>
              <w:t>http://circ.ahajournals.org/content/136/5/e60.long</w:t>
            </w:r>
          </w:p>
        </w:tc>
      </w:tr>
      <w:tr w:rsidR="00D9497F" w:rsidRPr="00542E6F" w14:paraId="1AA7EE40" w14:textId="77777777" w:rsidTr="003E0F9A">
        <w:tc>
          <w:tcPr>
            <w:tcW w:w="2162" w:type="dxa"/>
          </w:tcPr>
          <w:p w14:paraId="704A6CB0" w14:textId="77777777" w:rsidR="00D9497F" w:rsidRPr="00542E6F" w:rsidRDefault="00D9497F" w:rsidP="003E0F9A">
            <w:pPr>
              <w:pStyle w:val="NoSpacing"/>
              <w:rPr>
                <w:szCs w:val="24"/>
              </w:rPr>
            </w:pPr>
            <w:r w:rsidRPr="00542E6F">
              <w:rPr>
                <w:b/>
                <w:szCs w:val="24"/>
              </w:rPr>
              <w:t>Evidence Based Guideline/Practice Guideline Recommendation</w:t>
            </w:r>
          </w:p>
        </w:tc>
        <w:tc>
          <w:tcPr>
            <w:tcW w:w="7378" w:type="dxa"/>
          </w:tcPr>
          <w:p w14:paraId="7238A1AF" w14:textId="2BA85709" w:rsidR="00D9497F" w:rsidRPr="00542E6F" w:rsidRDefault="00C71B08" w:rsidP="00C71B08">
            <w:pPr>
              <w:spacing w:after="0" w:afterAutospacing="0"/>
              <w:rPr>
                <w:bCs/>
                <w:szCs w:val="24"/>
              </w:rPr>
            </w:pPr>
            <w:r w:rsidRPr="00542E6F">
              <w:rPr>
                <w:bCs/>
                <w:szCs w:val="24"/>
              </w:rPr>
              <w:t>St</w:t>
            </w:r>
            <w:r w:rsidR="00D9497F" w:rsidRPr="00542E6F">
              <w:rPr>
                <w:bCs/>
                <w:szCs w:val="24"/>
              </w:rPr>
              <w:t>udies of syncope report prevalence rates as high as 41%, with recurrent syncope occurring in 13.5%.</w:t>
            </w:r>
          </w:p>
          <w:p w14:paraId="2F4A0F95" w14:textId="77777777" w:rsidR="00C71B08" w:rsidRPr="00542E6F" w:rsidRDefault="00C71B08" w:rsidP="00C71B08">
            <w:pPr>
              <w:spacing w:after="0" w:afterAutospacing="0"/>
              <w:rPr>
                <w:bCs/>
                <w:szCs w:val="24"/>
              </w:rPr>
            </w:pPr>
          </w:p>
          <w:p w14:paraId="019F9942" w14:textId="1D5DAE10" w:rsidR="00D9497F" w:rsidRPr="00542E6F" w:rsidRDefault="00D9497F" w:rsidP="00C71B08">
            <w:pPr>
              <w:spacing w:after="0" w:afterAutospacing="0"/>
              <w:rPr>
                <w:bCs/>
                <w:szCs w:val="24"/>
              </w:rPr>
            </w:pPr>
            <w:r w:rsidRPr="00542E6F">
              <w:rPr>
                <w:bCs/>
                <w:szCs w:val="24"/>
              </w:rPr>
              <w:t>There is a greater risk of hospitalization and death related to syncope</w:t>
            </w:r>
            <w:r w:rsidRPr="00542E6F">
              <w:t xml:space="preserve"> </w:t>
            </w:r>
            <w:r w:rsidRPr="00542E6F">
              <w:rPr>
                <w:bCs/>
                <w:szCs w:val="24"/>
              </w:rPr>
              <w:t>in older adults.</w:t>
            </w:r>
          </w:p>
          <w:p w14:paraId="6309C972" w14:textId="77777777" w:rsidR="00C71B08" w:rsidRPr="00542E6F" w:rsidRDefault="00C71B08" w:rsidP="00C71B08">
            <w:pPr>
              <w:spacing w:after="0" w:afterAutospacing="0"/>
              <w:rPr>
                <w:bCs/>
                <w:szCs w:val="24"/>
              </w:rPr>
            </w:pPr>
          </w:p>
          <w:p w14:paraId="62C734FE" w14:textId="2FD1110E" w:rsidR="00D9497F" w:rsidRPr="00542E6F" w:rsidRDefault="00D9497F" w:rsidP="00C71B08">
            <w:pPr>
              <w:spacing w:after="0" w:afterAutospacing="0"/>
              <w:rPr>
                <w:bCs/>
                <w:szCs w:val="24"/>
              </w:rPr>
            </w:pPr>
            <w:r w:rsidRPr="00542E6F">
              <w:rPr>
                <w:bCs/>
                <w:szCs w:val="24"/>
              </w:rPr>
              <w:t xml:space="preserve">Syncope is a symptom that can be due to various causes, ranging from benign to life-threatening conditions. Risk stratification during initial </w:t>
            </w:r>
            <w:r w:rsidRPr="00542E6F">
              <w:rPr>
                <w:bCs/>
                <w:szCs w:val="24"/>
              </w:rPr>
              <w:lastRenderedPageBreak/>
              <w:t xml:space="preserve">evaluation is important for guiding the treatment and preventing long-term morbidity and mortality. </w:t>
            </w:r>
          </w:p>
          <w:p w14:paraId="6C01DACA" w14:textId="77777777" w:rsidR="00C71B08" w:rsidRPr="00542E6F" w:rsidRDefault="00C71B08" w:rsidP="00C71B08">
            <w:pPr>
              <w:spacing w:after="0" w:afterAutospacing="0"/>
              <w:rPr>
                <w:bCs/>
                <w:szCs w:val="24"/>
              </w:rPr>
            </w:pPr>
          </w:p>
          <w:p w14:paraId="0F48E113" w14:textId="13A2EA43" w:rsidR="00D9497F" w:rsidRPr="00542E6F" w:rsidRDefault="00D9497F" w:rsidP="00C71B08">
            <w:pPr>
              <w:spacing w:after="0" w:afterAutospacing="0"/>
              <w:rPr>
                <w:bCs/>
                <w:szCs w:val="24"/>
              </w:rPr>
            </w:pPr>
            <w:r w:rsidRPr="00542E6F">
              <w:rPr>
                <w:bCs/>
                <w:szCs w:val="24"/>
              </w:rPr>
              <w:t xml:space="preserve">The short-term prognosis of patients presenting with syncope is mainly related to the cause of syncope and the acute reversibility of the underlying condition; long-term prognosis is related to the effectiveness of therapy and the severity and progression of underlying diseases, especially cardiac or terminal illnesses. </w:t>
            </w:r>
            <w:r w:rsidR="00C71B08" w:rsidRPr="00542E6F">
              <w:rPr>
                <w:bCs/>
                <w:szCs w:val="24"/>
              </w:rPr>
              <w:t xml:space="preserve"> </w:t>
            </w:r>
          </w:p>
          <w:p w14:paraId="32C55DC3" w14:textId="77777777" w:rsidR="00C71B08" w:rsidRPr="00542E6F" w:rsidRDefault="00C71B08" w:rsidP="00C71B08">
            <w:pPr>
              <w:spacing w:after="0" w:afterAutospacing="0"/>
              <w:rPr>
                <w:bCs/>
                <w:szCs w:val="24"/>
              </w:rPr>
            </w:pPr>
          </w:p>
          <w:p w14:paraId="79EF4AF3" w14:textId="4D5C35B2" w:rsidR="00D9497F" w:rsidRPr="00542E6F" w:rsidRDefault="00D9497F" w:rsidP="00C71B08">
            <w:pPr>
              <w:spacing w:after="0" w:afterAutospacing="0"/>
              <w:rPr>
                <w:bCs/>
                <w:szCs w:val="24"/>
              </w:rPr>
            </w:pPr>
            <w:r w:rsidRPr="00542E6F">
              <w:rPr>
                <w:bCs/>
                <w:szCs w:val="24"/>
              </w:rPr>
              <w:t xml:space="preserve">The purpose of hospital-based evaluation is to expedite the treatment of identified serious conditions or to continue the diagnostic evaluation in the absence of a presumptive cause of syncope. </w:t>
            </w:r>
            <w:r w:rsidR="00C71B08" w:rsidRPr="00542E6F">
              <w:rPr>
                <w:bCs/>
                <w:szCs w:val="24"/>
              </w:rPr>
              <w:t xml:space="preserve"> </w:t>
            </w:r>
          </w:p>
          <w:p w14:paraId="60080A75" w14:textId="77777777" w:rsidR="00C71B08" w:rsidRPr="00542E6F" w:rsidRDefault="00C71B08" w:rsidP="00C71B08">
            <w:pPr>
              <w:spacing w:after="0" w:afterAutospacing="0"/>
              <w:rPr>
                <w:bCs/>
                <w:szCs w:val="24"/>
              </w:rPr>
            </w:pPr>
          </w:p>
          <w:p w14:paraId="6C1B3D31" w14:textId="34563579" w:rsidR="00D9497F" w:rsidRPr="00542E6F" w:rsidRDefault="00D9497F" w:rsidP="00C71B08">
            <w:pPr>
              <w:spacing w:after="0" w:afterAutospacing="0"/>
              <w:rPr>
                <w:bCs/>
                <w:szCs w:val="24"/>
              </w:rPr>
            </w:pPr>
            <w:r w:rsidRPr="00542E6F">
              <w:rPr>
                <w:bCs/>
                <w:szCs w:val="24"/>
              </w:rPr>
              <w:t xml:space="preserve">Patients with perceived higher risk, the healthcare provider may recommend a hospital-based evaluation. In this setting, a structured ED protocol can be effective as an alternative to inpatient admission. </w:t>
            </w:r>
            <w:r w:rsidR="00C71B08" w:rsidRPr="00542E6F">
              <w:rPr>
                <w:bCs/>
                <w:szCs w:val="24"/>
              </w:rPr>
              <w:t xml:space="preserve"> </w:t>
            </w:r>
          </w:p>
          <w:p w14:paraId="48369B3E" w14:textId="77777777" w:rsidR="00C71B08" w:rsidRPr="00542E6F" w:rsidRDefault="00C71B08" w:rsidP="00C71B08">
            <w:pPr>
              <w:spacing w:after="0" w:afterAutospacing="0"/>
              <w:rPr>
                <w:bCs/>
                <w:szCs w:val="24"/>
              </w:rPr>
            </w:pPr>
          </w:p>
          <w:p w14:paraId="6C0776CF" w14:textId="54A4E51E" w:rsidR="00D9497F" w:rsidRPr="00542E6F" w:rsidRDefault="00D9497F" w:rsidP="00C71B08">
            <w:pPr>
              <w:spacing w:after="0" w:afterAutospacing="0"/>
              <w:rPr>
                <w:bCs/>
                <w:szCs w:val="24"/>
              </w:rPr>
            </w:pPr>
            <w:r w:rsidRPr="00542E6F">
              <w:rPr>
                <w:bCs/>
                <w:szCs w:val="24"/>
              </w:rPr>
              <w:t xml:space="preserve">The selection of a given diagnostic test, after the initial history, physical examination, and baseline ECG, is a clinical decision based on the patient’s clinical presentation, risk stratification, and a clear understanding of diagnostic and prognostic value of any further testing. </w:t>
            </w:r>
            <w:r w:rsidR="00C71B08" w:rsidRPr="00542E6F">
              <w:rPr>
                <w:bCs/>
                <w:szCs w:val="24"/>
              </w:rPr>
              <w:t xml:space="preserve"> </w:t>
            </w:r>
          </w:p>
          <w:p w14:paraId="10A4F579" w14:textId="77777777" w:rsidR="00C71B08" w:rsidRPr="00542E6F" w:rsidRDefault="00C71B08" w:rsidP="00C71B08">
            <w:pPr>
              <w:spacing w:after="0" w:afterAutospacing="0"/>
              <w:rPr>
                <w:bCs/>
                <w:szCs w:val="24"/>
              </w:rPr>
            </w:pPr>
          </w:p>
          <w:p w14:paraId="7565E6B2" w14:textId="77777777" w:rsidR="00D9497F" w:rsidRPr="00542E6F" w:rsidRDefault="00D9497F" w:rsidP="00C71B08">
            <w:pPr>
              <w:spacing w:after="0" w:afterAutospacing="0"/>
              <w:rPr>
                <w:bCs/>
                <w:szCs w:val="24"/>
              </w:rPr>
            </w:pPr>
            <w:r w:rsidRPr="00542E6F">
              <w:rPr>
                <w:bCs/>
                <w:szCs w:val="24"/>
              </w:rPr>
              <w:t>To evaluate selected ambulatory patients with syncope of suspected arrhythmic etiology, the following external cardiac monitoring approaches can be useful:</w:t>
            </w:r>
          </w:p>
          <w:p w14:paraId="61503279" w14:textId="707B8ED9" w:rsidR="00D9497F" w:rsidRPr="00542E6F" w:rsidRDefault="00D9497F" w:rsidP="00C71B08">
            <w:pPr>
              <w:pStyle w:val="ListParagraph"/>
              <w:numPr>
                <w:ilvl w:val="0"/>
                <w:numId w:val="37"/>
              </w:numPr>
              <w:spacing w:after="0"/>
              <w:rPr>
                <w:bCs/>
                <w:szCs w:val="24"/>
              </w:rPr>
            </w:pPr>
            <w:r w:rsidRPr="00542E6F">
              <w:rPr>
                <w:bCs/>
                <w:szCs w:val="24"/>
              </w:rPr>
              <w:t xml:space="preserve">Holter monitor </w:t>
            </w:r>
          </w:p>
          <w:p w14:paraId="5CAD36E1" w14:textId="28099EC0" w:rsidR="00D9497F" w:rsidRPr="00542E6F" w:rsidRDefault="00D9497F" w:rsidP="00C71B08">
            <w:pPr>
              <w:pStyle w:val="ListParagraph"/>
              <w:numPr>
                <w:ilvl w:val="0"/>
                <w:numId w:val="37"/>
              </w:numPr>
              <w:spacing w:after="0"/>
              <w:rPr>
                <w:bCs/>
                <w:szCs w:val="24"/>
              </w:rPr>
            </w:pPr>
            <w:proofErr w:type="spellStart"/>
            <w:r w:rsidRPr="00542E6F">
              <w:rPr>
                <w:bCs/>
                <w:szCs w:val="24"/>
              </w:rPr>
              <w:t>Transtelephonic</w:t>
            </w:r>
            <w:proofErr w:type="spellEnd"/>
            <w:r w:rsidRPr="00542E6F">
              <w:rPr>
                <w:bCs/>
                <w:szCs w:val="24"/>
              </w:rPr>
              <w:t xml:space="preserve"> monitor</w:t>
            </w:r>
          </w:p>
          <w:p w14:paraId="7C1F374B" w14:textId="141BF303" w:rsidR="00D9497F" w:rsidRPr="00542E6F" w:rsidRDefault="00D9497F" w:rsidP="00C71B08">
            <w:pPr>
              <w:pStyle w:val="ListParagraph"/>
              <w:numPr>
                <w:ilvl w:val="0"/>
                <w:numId w:val="37"/>
              </w:numPr>
              <w:spacing w:after="0"/>
              <w:rPr>
                <w:bCs/>
                <w:szCs w:val="24"/>
              </w:rPr>
            </w:pPr>
            <w:r w:rsidRPr="00542E6F">
              <w:rPr>
                <w:bCs/>
                <w:szCs w:val="24"/>
              </w:rPr>
              <w:t>External loop recorder</w:t>
            </w:r>
          </w:p>
          <w:p w14:paraId="5499251E" w14:textId="0F46639A" w:rsidR="00D9497F" w:rsidRPr="00542E6F" w:rsidRDefault="00D9497F" w:rsidP="00C71B08">
            <w:pPr>
              <w:pStyle w:val="ListParagraph"/>
              <w:numPr>
                <w:ilvl w:val="0"/>
                <w:numId w:val="37"/>
              </w:numPr>
              <w:spacing w:after="0"/>
              <w:rPr>
                <w:bCs/>
                <w:szCs w:val="24"/>
              </w:rPr>
            </w:pPr>
            <w:r w:rsidRPr="00542E6F">
              <w:rPr>
                <w:bCs/>
                <w:szCs w:val="24"/>
              </w:rPr>
              <w:t>Patch recorder</w:t>
            </w:r>
          </w:p>
          <w:p w14:paraId="1231C6E5" w14:textId="0C03FC78" w:rsidR="00D9497F" w:rsidRPr="00542E6F" w:rsidRDefault="00D9497F" w:rsidP="00C71B08">
            <w:pPr>
              <w:pStyle w:val="ListParagraph"/>
              <w:numPr>
                <w:ilvl w:val="0"/>
                <w:numId w:val="37"/>
              </w:numPr>
              <w:spacing w:after="0"/>
              <w:rPr>
                <w:bCs/>
                <w:szCs w:val="24"/>
              </w:rPr>
            </w:pPr>
            <w:r w:rsidRPr="00542E6F">
              <w:rPr>
                <w:bCs/>
                <w:szCs w:val="24"/>
              </w:rPr>
              <w:t>Mobile cardiac outpatient telemetry</w:t>
            </w:r>
          </w:p>
        </w:tc>
      </w:tr>
      <w:tr w:rsidR="00D9497F" w:rsidRPr="00542E6F" w14:paraId="556514FA" w14:textId="77777777" w:rsidTr="003E0F9A">
        <w:trPr>
          <w:trHeight w:val="144"/>
        </w:trPr>
        <w:tc>
          <w:tcPr>
            <w:tcW w:w="2162" w:type="dxa"/>
            <w:shd w:val="clear" w:color="auto" w:fill="D9D9D9"/>
          </w:tcPr>
          <w:p w14:paraId="376BC36D" w14:textId="77777777" w:rsidR="00D9497F" w:rsidRPr="00542E6F" w:rsidRDefault="00D9497F" w:rsidP="003E0F9A">
            <w:pPr>
              <w:pStyle w:val="NoSpacing"/>
              <w:rPr>
                <w:b/>
                <w:sz w:val="12"/>
                <w:szCs w:val="12"/>
              </w:rPr>
            </w:pPr>
          </w:p>
        </w:tc>
        <w:tc>
          <w:tcPr>
            <w:tcW w:w="7378" w:type="dxa"/>
            <w:shd w:val="clear" w:color="auto" w:fill="D9D9D9"/>
          </w:tcPr>
          <w:p w14:paraId="3C34EC96" w14:textId="77777777" w:rsidR="00D9497F" w:rsidRPr="00542E6F" w:rsidRDefault="00D9497F" w:rsidP="003E0F9A">
            <w:pPr>
              <w:pStyle w:val="NoSpacing"/>
              <w:rPr>
                <w:sz w:val="12"/>
                <w:szCs w:val="24"/>
              </w:rPr>
            </w:pPr>
          </w:p>
        </w:tc>
      </w:tr>
      <w:tr w:rsidR="00D9497F" w:rsidRPr="00542E6F" w14:paraId="347361D5" w14:textId="77777777" w:rsidTr="003E0F9A">
        <w:trPr>
          <w:trHeight w:val="288"/>
        </w:trPr>
        <w:tc>
          <w:tcPr>
            <w:tcW w:w="2162" w:type="dxa"/>
            <w:tcBorders>
              <w:top w:val="single" w:sz="4" w:space="0" w:color="auto"/>
              <w:left w:val="single" w:sz="4" w:space="0" w:color="auto"/>
              <w:bottom w:val="single" w:sz="4" w:space="0" w:color="auto"/>
              <w:right w:val="single" w:sz="4" w:space="0" w:color="auto"/>
            </w:tcBorders>
          </w:tcPr>
          <w:p w14:paraId="21E29689" w14:textId="77777777" w:rsidR="00D9497F" w:rsidRPr="00542E6F" w:rsidRDefault="00D9497F" w:rsidP="003E0F9A">
            <w:pPr>
              <w:pStyle w:val="NoSpacing"/>
              <w:rPr>
                <w:b/>
                <w:szCs w:val="24"/>
              </w:rPr>
            </w:pPr>
            <w:r w:rsidRPr="00542E6F">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1B09237A" w14:textId="28A30064" w:rsidR="00C05220" w:rsidRPr="00542E6F" w:rsidRDefault="00C05220" w:rsidP="00C05220">
            <w:pPr>
              <w:pStyle w:val="NoSpacing"/>
              <w:rPr>
                <w:b/>
                <w:bCs/>
                <w:kern w:val="36"/>
                <w:szCs w:val="24"/>
              </w:rPr>
            </w:pPr>
            <w:r w:rsidRPr="00542E6F">
              <w:rPr>
                <w:b/>
                <w:bCs/>
                <w:kern w:val="36"/>
                <w:szCs w:val="24"/>
              </w:rPr>
              <w:t xml:space="preserve">Runser, L. A., Gauer, R. L., &amp; Houser, A. (2017). Syncope: Evaluation and Differential Diagnosis. American family physician, 95(5), 303–312. </w:t>
            </w:r>
          </w:p>
          <w:p w14:paraId="0CB5C5D6" w14:textId="48A2CD18" w:rsidR="00D9497F" w:rsidRPr="00542E6F" w:rsidRDefault="00C05220" w:rsidP="00C05220">
            <w:pPr>
              <w:pStyle w:val="NoSpacing"/>
              <w:rPr>
                <w:b/>
                <w:bCs/>
                <w:kern w:val="36"/>
                <w:szCs w:val="24"/>
              </w:rPr>
            </w:pPr>
            <w:r w:rsidRPr="00542E6F">
              <w:rPr>
                <w:b/>
                <w:bCs/>
                <w:kern w:val="36"/>
                <w:szCs w:val="24"/>
              </w:rPr>
              <w:t>https://www.aafp.org/afp/2017/0301/p303.html</w:t>
            </w:r>
          </w:p>
        </w:tc>
      </w:tr>
      <w:tr w:rsidR="00D9497F" w:rsidRPr="00542E6F" w14:paraId="71CC4BA7" w14:textId="77777777" w:rsidTr="003E0F9A">
        <w:tc>
          <w:tcPr>
            <w:tcW w:w="2162" w:type="dxa"/>
            <w:tcBorders>
              <w:top w:val="single" w:sz="4" w:space="0" w:color="auto"/>
              <w:left w:val="single" w:sz="4" w:space="0" w:color="auto"/>
              <w:bottom w:val="single" w:sz="4" w:space="0" w:color="auto"/>
              <w:right w:val="single" w:sz="4" w:space="0" w:color="auto"/>
            </w:tcBorders>
          </w:tcPr>
          <w:p w14:paraId="497CFFF8" w14:textId="77777777" w:rsidR="00D9497F" w:rsidRPr="00542E6F" w:rsidRDefault="00D9497F" w:rsidP="003E0F9A">
            <w:pPr>
              <w:pStyle w:val="NoSpacing"/>
              <w:rPr>
                <w:b/>
                <w:szCs w:val="24"/>
              </w:rPr>
            </w:pPr>
            <w:r w:rsidRPr="00542E6F">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38D9BBB2" w14:textId="77777777" w:rsidR="00262A6B" w:rsidRPr="00542E6F" w:rsidRDefault="00262A6B" w:rsidP="00C71B08">
            <w:pPr>
              <w:pStyle w:val="NoSpacing"/>
              <w:rPr>
                <w:rFonts w:eastAsia="Times New Roman"/>
                <w:szCs w:val="24"/>
              </w:rPr>
            </w:pPr>
            <w:r w:rsidRPr="00542E6F">
              <w:rPr>
                <w:rFonts w:eastAsia="Times New Roman"/>
                <w:szCs w:val="24"/>
              </w:rPr>
              <w:t xml:space="preserve">Guidelines from the Canadian Cardiovascular Society, European Society of Cardiology, and the American College of Emergency Physicians recommend obtaining a detailed history and performing a physical examination, standard 12-lead electrocardiography (ECG), and orthostatic blood pressure measurement in patients presenting with syncope. </w:t>
            </w:r>
          </w:p>
          <w:p w14:paraId="14025DAE" w14:textId="77777777" w:rsidR="00262A6B" w:rsidRPr="00542E6F" w:rsidRDefault="00262A6B" w:rsidP="00C71B08">
            <w:pPr>
              <w:pStyle w:val="NoSpacing"/>
              <w:rPr>
                <w:rFonts w:eastAsia="Times New Roman"/>
                <w:szCs w:val="24"/>
              </w:rPr>
            </w:pPr>
          </w:p>
          <w:p w14:paraId="39D090A9" w14:textId="77777777" w:rsidR="00262A6B" w:rsidRPr="00542E6F" w:rsidRDefault="00262A6B" w:rsidP="00C71B08">
            <w:pPr>
              <w:pStyle w:val="NoSpacing"/>
              <w:rPr>
                <w:rFonts w:eastAsia="Times New Roman"/>
                <w:szCs w:val="24"/>
              </w:rPr>
            </w:pPr>
            <w:r w:rsidRPr="00542E6F">
              <w:rPr>
                <w:rFonts w:eastAsia="Times New Roman"/>
                <w:szCs w:val="24"/>
              </w:rPr>
              <w:t xml:space="preserve">High-risk patients should be admitted for monitoring and further workup. </w:t>
            </w:r>
          </w:p>
          <w:p w14:paraId="114A82EE" w14:textId="77777777" w:rsidR="00262A6B" w:rsidRPr="00542E6F" w:rsidRDefault="00262A6B" w:rsidP="00C71B08">
            <w:pPr>
              <w:pStyle w:val="NoSpacing"/>
              <w:rPr>
                <w:rFonts w:eastAsia="Times New Roman"/>
                <w:szCs w:val="24"/>
              </w:rPr>
            </w:pPr>
          </w:p>
          <w:p w14:paraId="728DAEA3" w14:textId="77777777" w:rsidR="00262A6B" w:rsidRPr="00542E6F" w:rsidRDefault="00262A6B" w:rsidP="00C71B08">
            <w:pPr>
              <w:pStyle w:val="NoSpacing"/>
              <w:rPr>
                <w:rFonts w:eastAsia="Times New Roman"/>
                <w:szCs w:val="24"/>
              </w:rPr>
            </w:pPr>
            <w:r w:rsidRPr="00542E6F">
              <w:rPr>
                <w:rFonts w:eastAsia="Times New Roman"/>
                <w:szCs w:val="24"/>
              </w:rPr>
              <w:t xml:space="preserve">The history should also assist in classifying patients as low or high risk. </w:t>
            </w:r>
          </w:p>
          <w:p w14:paraId="40719CAD" w14:textId="77777777" w:rsidR="00262A6B" w:rsidRPr="00542E6F" w:rsidRDefault="00262A6B" w:rsidP="00262A6B">
            <w:pPr>
              <w:pStyle w:val="NoSpacing"/>
              <w:ind w:left="720"/>
              <w:rPr>
                <w:rFonts w:eastAsia="Times New Roman"/>
                <w:szCs w:val="24"/>
              </w:rPr>
            </w:pPr>
          </w:p>
          <w:p w14:paraId="61945D41" w14:textId="77777777" w:rsidR="00262A6B" w:rsidRPr="00542E6F" w:rsidRDefault="00262A6B" w:rsidP="00C71B08">
            <w:pPr>
              <w:pStyle w:val="NoSpacing"/>
              <w:rPr>
                <w:rFonts w:eastAsia="Times New Roman"/>
                <w:szCs w:val="24"/>
              </w:rPr>
            </w:pPr>
            <w:r w:rsidRPr="00542E6F">
              <w:rPr>
                <w:rFonts w:eastAsia="Times New Roman"/>
                <w:szCs w:val="24"/>
              </w:rPr>
              <w:t xml:space="preserve">ECG generally has a low diagnostic yield (approximately 3% to 5%) but is recommended for all patients with syncope. </w:t>
            </w:r>
          </w:p>
          <w:p w14:paraId="13CA8099" w14:textId="77777777" w:rsidR="00262A6B" w:rsidRPr="00542E6F" w:rsidRDefault="00262A6B" w:rsidP="00262A6B">
            <w:pPr>
              <w:pStyle w:val="NoSpacing"/>
              <w:ind w:left="720"/>
              <w:rPr>
                <w:rFonts w:eastAsia="Times New Roman"/>
                <w:szCs w:val="24"/>
              </w:rPr>
            </w:pPr>
          </w:p>
          <w:p w14:paraId="5AB43C55" w14:textId="77777777" w:rsidR="00262A6B" w:rsidRPr="00542E6F" w:rsidRDefault="00262A6B" w:rsidP="00C71B08">
            <w:pPr>
              <w:pStyle w:val="NoSpacing"/>
              <w:rPr>
                <w:rFonts w:eastAsia="Times New Roman"/>
                <w:szCs w:val="24"/>
              </w:rPr>
            </w:pPr>
            <w:r w:rsidRPr="00542E6F">
              <w:rPr>
                <w:rFonts w:eastAsia="Times New Roman"/>
                <w:szCs w:val="24"/>
              </w:rPr>
              <w:t>Two studies (n = more than 310) found echocardiography to be clinically useful in patients with syncope if there is a history of cardiac disease, abnormal ECG findings, or suspected significant valvular disease.</w:t>
            </w:r>
          </w:p>
          <w:p w14:paraId="4F7B5F0C" w14:textId="77777777" w:rsidR="00262A6B" w:rsidRPr="00542E6F" w:rsidRDefault="00262A6B" w:rsidP="00C71B08">
            <w:pPr>
              <w:pStyle w:val="NoSpacing"/>
              <w:rPr>
                <w:rFonts w:eastAsia="Times New Roman"/>
                <w:szCs w:val="24"/>
              </w:rPr>
            </w:pPr>
          </w:p>
          <w:p w14:paraId="4AFA24DA" w14:textId="77777777" w:rsidR="00262A6B" w:rsidRPr="00542E6F" w:rsidRDefault="00262A6B" w:rsidP="00C71B08">
            <w:pPr>
              <w:pStyle w:val="NoSpacing"/>
              <w:rPr>
                <w:rFonts w:eastAsia="Times New Roman"/>
                <w:szCs w:val="24"/>
              </w:rPr>
            </w:pPr>
            <w:r w:rsidRPr="00542E6F">
              <w:rPr>
                <w:rFonts w:eastAsia="Times New Roman"/>
                <w:szCs w:val="24"/>
              </w:rPr>
              <w:t xml:space="preserve">Continuous cardiac monitoring is the diagnostic standard to establish a correlation between symptoms and ECG findings. Devices include Holter monitors (generally up to 72 hours), external loop recorders (typically four to six weeks), and implantable loop recorders (up to three years). The diagnostic yield improves with prolonged monitoring </w:t>
            </w:r>
          </w:p>
          <w:p w14:paraId="7964A2B2" w14:textId="77777777" w:rsidR="00262A6B" w:rsidRPr="00542E6F" w:rsidRDefault="00262A6B" w:rsidP="00262A6B">
            <w:pPr>
              <w:pStyle w:val="NoSpacing"/>
              <w:ind w:left="720"/>
              <w:rPr>
                <w:rFonts w:eastAsia="Times New Roman"/>
                <w:szCs w:val="24"/>
              </w:rPr>
            </w:pPr>
          </w:p>
          <w:p w14:paraId="24C28F43" w14:textId="77777777" w:rsidR="00262A6B" w:rsidRPr="00542E6F" w:rsidRDefault="00262A6B" w:rsidP="00C71B08">
            <w:pPr>
              <w:pStyle w:val="NoSpacing"/>
              <w:rPr>
                <w:rFonts w:eastAsia="Times New Roman"/>
                <w:szCs w:val="24"/>
              </w:rPr>
            </w:pPr>
            <w:r w:rsidRPr="00542E6F">
              <w:rPr>
                <w:rFonts w:eastAsia="Times New Roman"/>
                <w:szCs w:val="24"/>
              </w:rPr>
              <w:t xml:space="preserve">Provocative testing strategies include head-up tilt testing, exercise testing, and electrophysiologic studies. The head-up tilt test is a safe procedure designed to precipitate hypotension and bradycardia and is used to confirm the diagnosis of </w:t>
            </w:r>
            <w:proofErr w:type="spellStart"/>
            <w:r w:rsidRPr="00542E6F">
              <w:rPr>
                <w:rFonts w:eastAsia="Times New Roman"/>
                <w:szCs w:val="24"/>
              </w:rPr>
              <w:t>neurally</w:t>
            </w:r>
            <w:proofErr w:type="spellEnd"/>
            <w:r w:rsidRPr="00542E6F">
              <w:rPr>
                <w:rFonts w:eastAsia="Times New Roman"/>
                <w:szCs w:val="24"/>
              </w:rPr>
              <w:t xml:space="preserve"> mediated syncope in patients with an intermediate pretest probability. Persons in high-risk settings with unexplained syncope should also be considered for testing. </w:t>
            </w:r>
          </w:p>
          <w:p w14:paraId="56FEB5E9" w14:textId="77777777" w:rsidR="00262A6B" w:rsidRPr="00542E6F" w:rsidRDefault="00262A6B" w:rsidP="00C71B08">
            <w:pPr>
              <w:pStyle w:val="NoSpacing"/>
              <w:rPr>
                <w:rFonts w:eastAsia="Times New Roman"/>
                <w:szCs w:val="24"/>
              </w:rPr>
            </w:pPr>
          </w:p>
          <w:p w14:paraId="476E6959" w14:textId="04958ACF" w:rsidR="00D9497F" w:rsidRPr="00542E6F" w:rsidRDefault="00262A6B" w:rsidP="00C71B08">
            <w:pPr>
              <w:pStyle w:val="NoSpacing"/>
              <w:rPr>
                <w:rFonts w:eastAsia="Times New Roman"/>
                <w:szCs w:val="24"/>
              </w:rPr>
            </w:pPr>
            <w:r w:rsidRPr="00542E6F">
              <w:rPr>
                <w:rFonts w:eastAsia="Times New Roman"/>
                <w:szCs w:val="24"/>
              </w:rPr>
              <w:t>Management of cardiac syncope is directed at the underlying etiology. Options include antiarrhythmic drugs, cardiac pacing, catheter-directed ablation, and, rarely, implantable cardioverter-defibrillator placement.</w:t>
            </w:r>
          </w:p>
        </w:tc>
      </w:tr>
      <w:tr w:rsidR="00D9497F" w:rsidRPr="00542E6F" w14:paraId="3A32C4FB" w14:textId="77777777" w:rsidTr="003E0F9A">
        <w:trPr>
          <w:trHeight w:val="144"/>
        </w:trPr>
        <w:tc>
          <w:tcPr>
            <w:tcW w:w="2162" w:type="dxa"/>
            <w:shd w:val="clear" w:color="auto" w:fill="D9D9D9"/>
          </w:tcPr>
          <w:p w14:paraId="457F468B" w14:textId="77777777" w:rsidR="00D9497F" w:rsidRPr="00542E6F" w:rsidRDefault="00D9497F" w:rsidP="003E0F9A">
            <w:pPr>
              <w:pStyle w:val="NoSpacing"/>
              <w:rPr>
                <w:b/>
                <w:sz w:val="12"/>
                <w:szCs w:val="12"/>
              </w:rPr>
            </w:pPr>
          </w:p>
        </w:tc>
        <w:tc>
          <w:tcPr>
            <w:tcW w:w="7378" w:type="dxa"/>
            <w:shd w:val="clear" w:color="auto" w:fill="D9D9D9"/>
          </w:tcPr>
          <w:p w14:paraId="3EC22C85" w14:textId="77777777" w:rsidR="00D9497F" w:rsidRPr="00542E6F" w:rsidRDefault="00D9497F" w:rsidP="003E0F9A">
            <w:pPr>
              <w:pStyle w:val="NoSpacing"/>
              <w:rPr>
                <w:sz w:val="12"/>
                <w:szCs w:val="24"/>
              </w:rPr>
            </w:pPr>
          </w:p>
        </w:tc>
      </w:tr>
      <w:tr w:rsidR="00D9497F" w:rsidRPr="00542E6F" w14:paraId="15DEF4BF" w14:textId="77777777" w:rsidTr="003E0F9A">
        <w:tc>
          <w:tcPr>
            <w:tcW w:w="2162" w:type="dxa"/>
            <w:tcBorders>
              <w:top w:val="single" w:sz="4" w:space="0" w:color="auto"/>
              <w:left w:val="single" w:sz="4" w:space="0" w:color="auto"/>
              <w:bottom w:val="single" w:sz="4" w:space="0" w:color="auto"/>
              <w:right w:val="single" w:sz="4" w:space="0" w:color="auto"/>
            </w:tcBorders>
          </w:tcPr>
          <w:p w14:paraId="3FA90137" w14:textId="77777777" w:rsidR="00D9497F" w:rsidRPr="00542E6F" w:rsidRDefault="00D9497F" w:rsidP="003E0F9A">
            <w:pPr>
              <w:pStyle w:val="NoSpacing"/>
              <w:rPr>
                <w:b/>
                <w:szCs w:val="24"/>
              </w:rPr>
            </w:pPr>
            <w:r w:rsidRPr="00542E6F">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2223DF76" w14:textId="279B77AB" w:rsidR="00363476" w:rsidRPr="00542E6F" w:rsidRDefault="00363476" w:rsidP="00363476">
            <w:pPr>
              <w:pStyle w:val="NoSpacing"/>
              <w:rPr>
                <w:b/>
                <w:szCs w:val="24"/>
              </w:rPr>
            </w:pPr>
            <w:r w:rsidRPr="00542E6F">
              <w:rPr>
                <w:b/>
                <w:szCs w:val="24"/>
              </w:rPr>
              <w:t xml:space="preserve">Koene, R. J., Adkisson, W. O., &amp; Benditt, D. G. (2017). Syncope and the risk of sudden cardiac death: Evaluation, management, and prevention. Journal of arrhythmia, 33(6), 533–544. https://doi.org/10.1016/j.joa.2017.07.005 </w:t>
            </w:r>
          </w:p>
          <w:p w14:paraId="51A0836E" w14:textId="55408782" w:rsidR="00D9497F" w:rsidRPr="00542E6F" w:rsidRDefault="00363476" w:rsidP="00363476">
            <w:pPr>
              <w:pStyle w:val="NoSpacing"/>
              <w:rPr>
                <w:b/>
                <w:szCs w:val="24"/>
              </w:rPr>
            </w:pPr>
            <w:r w:rsidRPr="00542E6F">
              <w:rPr>
                <w:b/>
                <w:szCs w:val="24"/>
              </w:rPr>
              <w:t>https://www.ncbi.nlm.nih.gov/pmc/articles/PMC5728985/</w:t>
            </w:r>
          </w:p>
        </w:tc>
      </w:tr>
      <w:tr w:rsidR="00D9497F" w:rsidRPr="00542E6F" w14:paraId="46E3177A" w14:textId="77777777" w:rsidTr="003E0F9A">
        <w:tc>
          <w:tcPr>
            <w:tcW w:w="2162" w:type="dxa"/>
            <w:tcBorders>
              <w:top w:val="single" w:sz="4" w:space="0" w:color="auto"/>
              <w:left w:val="single" w:sz="4" w:space="0" w:color="auto"/>
              <w:bottom w:val="single" w:sz="4" w:space="0" w:color="auto"/>
              <w:right w:val="single" w:sz="4" w:space="0" w:color="auto"/>
            </w:tcBorders>
          </w:tcPr>
          <w:p w14:paraId="255FF870" w14:textId="77777777" w:rsidR="00D9497F" w:rsidRPr="00542E6F" w:rsidRDefault="00D9497F" w:rsidP="003E0F9A">
            <w:pPr>
              <w:pStyle w:val="NoSpacing"/>
              <w:rPr>
                <w:b/>
                <w:szCs w:val="24"/>
              </w:rPr>
            </w:pPr>
            <w:r w:rsidRPr="00542E6F">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58391391" w14:textId="77777777" w:rsidR="00363476" w:rsidRPr="00542E6F" w:rsidRDefault="00363476" w:rsidP="00C71B08">
            <w:pPr>
              <w:pStyle w:val="NoSpacing"/>
              <w:rPr>
                <w:szCs w:val="24"/>
              </w:rPr>
            </w:pPr>
            <w:r w:rsidRPr="00542E6F">
              <w:rPr>
                <w:szCs w:val="24"/>
              </w:rPr>
              <w:t xml:space="preserve">The causes of syncope are diverse, but in most instances, are relatively benign (e.g., reflex and orthostatic faints) with the main risks being accidents and/or injury. However, in some instances, syncope may be due to more worrisome conditions (particularly those associated with cardiac structural disease or channelopathies); in such circumstances, syncope may be an indicator of increased morbidity and mortality risk, including sudden cardiac death (SCD). </w:t>
            </w:r>
          </w:p>
          <w:p w14:paraId="20B0919F" w14:textId="77777777" w:rsidR="00363476" w:rsidRPr="00542E6F" w:rsidRDefault="00363476" w:rsidP="00363476">
            <w:pPr>
              <w:pStyle w:val="NoSpacing"/>
              <w:ind w:left="720"/>
              <w:rPr>
                <w:szCs w:val="24"/>
              </w:rPr>
            </w:pPr>
          </w:p>
          <w:p w14:paraId="30CF427A" w14:textId="77777777" w:rsidR="00363476" w:rsidRPr="00542E6F" w:rsidRDefault="00363476" w:rsidP="00C71B08">
            <w:pPr>
              <w:pStyle w:val="NoSpacing"/>
              <w:rPr>
                <w:szCs w:val="24"/>
              </w:rPr>
            </w:pPr>
            <w:r w:rsidRPr="00542E6F">
              <w:rPr>
                <w:szCs w:val="24"/>
              </w:rPr>
              <w:t xml:space="preserve">Abnormal electrical activity associated with SCD may be broadly classified as being tachyarrhythmias and non-tachyarrhythmias. The former includes ventricular fibrillation (VF) and pulseless ventricular tachycardia (VT), which most often arise from cardiac causes; only rarely are they due to non-cardiac causes (e.g., pulmonary embolism). In any case, these life-threatening arrhythmias require urgent therapy, specifically direct current (DC) shock and often other interventional </w:t>
            </w:r>
            <w:r w:rsidRPr="00542E6F">
              <w:rPr>
                <w:szCs w:val="24"/>
              </w:rPr>
              <w:lastRenderedPageBreak/>
              <w:t xml:space="preserve">cardiac procedures. The non-tachyarrhythmia group includes pulseless electrical activity (PEA), asystole, and extreme bradycardia. While commonly associated with non-cardiac factors (e.g., major pulmonary embolism), PEA may have a primary cardiac cause, including severe pump failure and acute coronary syndrome. Secondary cardiac causes of PEA include those that occur following spontaneous or electrical termination of VT or VF. </w:t>
            </w:r>
          </w:p>
          <w:p w14:paraId="1A360143" w14:textId="77777777" w:rsidR="00363476" w:rsidRPr="00542E6F" w:rsidRDefault="00363476" w:rsidP="00363476">
            <w:pPr>
              <w:pStyle w:val="NoSpacing"/>
              <w:ind w:left="720"/>
              <w:rPr>
                <w:szCs w:val="24"/>
              </w:rPr>
            </w:pPr>
          </w:p>
          <w:p w14:paraId="24DB30FF" w14:textId="77777777" w:rsidR="00363476" w:rsidRPr="00542E6F" w:rsidRDefault="00363476" w:rsidP="00C71B08">
            <w:pPr>
              <w:pStyle w:val="NoSpacing"/>
              <w:rPr>
                <w:szCs w:val="24"/>
              </w:rPr>
            </w:pPr>
            <w:r w:rsidRPr="00542E6F">
              <w:rPr>
                <w:szCs w:val="24"/>
              </w:rPr>
              <w:t xml:space="preserve">In industrialized countries and, most likely as well, in developing economies, the most common cardiac cause of SCD is myocardial ischemia due to atherosclerotic coronary artery disease (CAD). </w:t>
            </w:r>
          </w:p>
          <w:p w14:paraId="07F36F52" w14:textId="77777777" w:rsidR="00363476" w:rsidRPr="00542E6F" w:rsidRDefault="00363476" w:rsidP="00C71B08">
            <w:pPr>
              <w:pStyle w:val="NoSpacing"/>
              <w:rPr>
                <w:szCs w:val="24"/>
              </w:rPr>
            </w:pPr>
          </w:p>
          <w:p w14:paraId="2102579C" w14:textId="22105D1C" w:rsidR="00363476" w:rsidRPr="00542E6F" w:rsidRDefault="00363476" w:rsidP="00C71B08">
            <w:pPr>
              <w:pStyle w:val="NoSpacing"/>
              <w:rPr>
                <w:szCs w:val="24"/>
              </w:rPr>
            </w:pPr>
            <w:r w:rsidRPr="00542E6F">
              <w:rPr>
                <w:szCs w:val="24"/>
              </w:rPr>
              <w:t>Syncope carries a poor prognosis in patients with pre-existing substantial cardiovascular morbidity. In a post-hoc analysis from the SCD-</w:t>
            </w:r>
            <w:proofErr w:type="spellStart"/>
            <w:r w:rsidRPr="00542E6F">
              <w:rPr>
                <w:szCs w:val="24"/>
              </w:rPr>
              <w:t>HeFT</w:t>
            </w:r>
            <w:proofErr w:type="spellEnd"/>
            <w:r w:rsidRPr="00542E6F">
              <w:rPr>
                <w:szCs w:val="24"/>
              </w:rPr>
              <w:t xml:space="preserve"> randomized controlled implantable cardioverter-defibrillator (ICD) trial, syncope after ICD implantation occurred in 14% of subjects and was associated with an increase in all-cause mortality, cardiovascular mortality, and SCD, despite randomization to an ICD.  </w:t>
            </w:r>
          </w:p>
          <w:p w14:paraId="71E7C5B3" w14:textId="77777777" w:rsidR="00363476" w:rsidRPr="00542E6F" w:rsidRDefault="00363476" w:rsidP="00C71B08">
            <w:pPr>
              <w:pStyle w:val="NoSpacing"/>
              <w:rPr>
                <w:szCs w:val="24"/>
              </w:rPr>
            </w:pPr>
          </w:p>
          <w:p w14:paraId="63984F8C" w14:textId="77777777" w:rsidR="00363476" w:rsidRPr="00542E6F" w:rsidRDefault="00363476" w:rsidP="00C71B08">
            <w:pPr>
              <w:pStyle w:val="NoSpacing"/>
              <w:rPr>
                <w:szCs w:val="24"/>
              </w:rPr>
            </w:pPr>
            <w:r w:rsidRPr="00542E6F">
              <w:rPr>
                <w:szCs w:val="24"/>
              </w:rPr>
              <w:t>One mechanism of syncope associated with myocardial ischemia or acute MI, particularly in the case of an inferior MI, includes a reflex faint with both cardioinhibitory and vasodepressor components presumed to be due to the Bezold-</w:t>
            </w:r>
            <w:proofErr w:type="spellStart"/>
            <w:r w:rsidRPr="00542E6F">
              <w:rPr>
                <w:szCs w:val="24"/>
              </w:rPr>
              <w:t>Jarisch</w:t>
            </w:r>
            <w:proofErr w:type="spellEnd"/>
            <w:r w:rsidRPr="00542E6F">
              <w:rPr>
                <w:szCs w:val="24"/>
              </w:rPr>
              <w:t xml:space="preserve"> mechanism. </w:t>
            </w:r>
          </w:p>
          <w:p w14:paraId="6530A0DF" w14:textId="77777777" w:rsidR="00363476" w:rsidRPr="00542E6F" w:rsidRDefault="00363476" w:rsidP="00C71B08">
            <w:pPr>
              <w:pStyle w:val="NoSpacing"/>
              <w:rPr>
                <w:szCs w:val="24"/>
              </w:rPr>
            </w:pPr>
          </w:p>
          <w:p w14:paraId="15988440" w14:textId="77777777" w:rsidR="00363476" w:rsidRPr="00542E6F" w:rsidRDefault="00363476" w:rsidP="00C71B08">
            <w:pPr>
              <w:pStyle w:val="NoSpacing"/>
              <w:rPr>
                <w:szCs w:val="24"/>
              </w:rPr>
            </w:pPr>
            <w:r w:rsidRPr="00542E6F">
              <w:rPr>
                <w:szCs w:val="24"/>
              </w:rPr>
              <w:t xml:space="preserve">Data from the LQTS Registry found recent syncope to be the most significant predictor of SCD, even greater than the degree of QT prolongation and genotype. </w:t>
            </w:r>
          </w:p>
          <w:p w14:paraId="17163AAF" w14:textId="77777777" w:rsidR="00363476" w:rsidRPr="00542E6F" w:rsidRDefault="00363476" w:rsidP="00363476">
            <w:pPr>
              <w:pStyle w:val="NoSpacing"/>
              <w:ind w:left="720"/>
              <w:rPr>
                <w:szCs w:val="24"/>
              </w:rPr>
            </w:pPr>
          </w:p>
          <w:p w14:paraId="24A41C6C" w14:textId="4AD5FE3A" w:rsidR="00D9497F" w:rsidRPr="00542E6F" w:rsidRDefault="00363476" w:rsidP="00C71B08">
            <w:pPr>
              <w:pStyle w:val="NoSpacing"/>
              <w:rPr>
                <w:szCs w:val="24"/>
              </w:rPr>
            </w:pPr>
            <w:r w:rsidRPr="00542E6F">
              <w:rPr>
                <w:szCs w:val="24"/>
              </w:rPr>
              <w:t>In this regard, although syncope may be the first manifestation of an underlying cardiac disease, it may also present later as a heralding sign for SCD. It remains far from clear in many scenarios whether syncope is, itself, the driver of increased mortality in patients with cardiac diseases. Current understanding indicates that reduction of mortality in these patients requires aggressive management of the underlying cardiac condition, in addition to whatever specific therapy may be indicated for prevention of future syncope events.</w:t>
            </w:r>
          </w:p>
        </w:tc>
      </w:tr>
      <w:tr w:rsidR="00D9497F" w:rsidRPr="00542E6F" w14:paraId="45FD5CE1" w14:textId="77777777" w:rsidTr="003E0F9A">
        <w:trPr>
          <w:trHeight w:val="144"/>
        </w:trPr>
        <w:tc>
          <w:tcPr>
            <w:tcW w:w="2162" w:type="dxa"/>
            <w:shd w:val="clear" w:color="auto" w:fill="D9D9D9"/>
          </w:tcPr>
          <w:p w14:paraId="11087EA9" w14:textId="77777777" w:rsidR="00D9497F" w:rsidRPr="00542E6F" w:rsidRDefault="00D9497F" w:rsidP="003E0F9A">
            <w:pPr>
              <w:pStyle w:val="NoSpacing"/>
              <w:rPr>
                <w:b/>
                <w:sz w:val="12"/>
                <w:szCs w:val="12"/>
              </w:rPr>
            </w:pPr>
          </w:p>
        </w:tc>
        <w:tc>
          <w:tcPr>
            <w:tcW w:w="7378" w:type="dxa"/>
            <w:shd w:val="clear" w:color="auto" w:fill="D9D9D9"/>
          </w:tcPr>
          <w:p w14:paraId="0DEFDCFC" w14:textId="77777777" w:rsidR="00D9497F" w:rsidRPr="00542E6F" w:rsidRDefault="00D9497F" w:rsidP="003E0F9A">
            <w:pPr>
              <w:pStyle w:val="NoSpacing"/>
              <w:rPr>
                <w:sz w:val="12"/>
                <w:szCs w:val="12"/>
              </w:rPr>
            </w:pPr>
          </w:p>
        </w:tc>
      </w:tr>
      <w:bookmarkEnd w:id="1"/>
    </w:tbl>
    <w:p w14:paraId="151B004E" w14:textId="77777777" w:rsidR="00604E55" w:rsidRPr="00542E6F" w:rsidRDefault="00604E55" w:rsidP="008B347C">
      <w:pPr>
        <w:pStyle w:val="NoSpacing"/>
        <w:rPr>
          <w:b/>
        </w:rPr>
      </w:pPr>
    </w:p>
    <w:p w14:paraId="3FBF14C6" w14:textId="77777777" w:rsidR="008B347C" w:rsidRPr="00542E6F" w:rsidRDefault="008B347C" w:rsidP="008B347C">
      <w:pPr>
        <w:spacing w:after="0" w:afterAutospacing="0"/>
        <w:jc w:val="center"/>
        <w:rPr>
          <w:b/>
          <w:bCs/>
        </w:rPr>
      </w:pPr>
      <w:r w:rsidRPr="00542E6F">
        <w:rPr>
          <w:b/>
          <w:bCs/>
        </w:rPr>
        <w:t>Conclusion</w:t>
      </w:r>
    </w:p>
    <w:p w14:paraId="208CC14E" w14:textId="77777777" w:rsidR="008B347C" w:rsidRPr="00542E6F" w:rsidRDefault="008B347C" w:rsidP="008B347C">
      <w:pPr>
        <w:spacing w:after="0" w:afterAutospacing="0"/>
        <w:rPr>
          <w:b/>
          <w:bCs/>
        </w:rPr>
      </w:pPr>
    </w:p>
    <w:p w14:paraId="52E08ADA" w14:textId="77777777" w:rsidR="008B347C" w:rsidRPr="00542E6F" w:rsidRDefault="008B347C" w:rsidP="008B347C">
      <w:pPr>
        <w:spacing w:after="0" w:afterAutospacing="0"/>
        <w:rPr>
          <w:rFonts w:eastAsia="Times New Roman"/>
          <w:color w:val="000000"/>
        </w:rPr>
      </w:pPr>
      <w:r w:rsidRPr="00542E6F">
        <w:rPr>
          <w:rFonts w:eastAsia="Times New Roman"/>
          <w:color w:val="000000"/>
        </w:rPr>
        <w:fldChar w:fldCharType="begin"/>
      </w:r>
      <w:r w:rsidRPr="00542E6F">
        <w:rPr>
          <w:rFonts w:eastAsia="Times New Roman"/>
          <w:color w:val="000000"/>
        </w:rPr>
        <w:instrText xml:space="preserve"> MERGEFIELD Prior_Reviewing_Agency </w:instrText>
      </w:r>
      <w:r w:rsidRPr="00542E6F">
        <w:rPr>
          <w:rFonts w:eastAsia="Times New Roman"/>
          <w:color w:val="000000"/>
        </w:rPr>
        <w:fldChar w:fldCharType="separate"/>
      </w:r>
      <w:r w:rsidRPr="00542E6F">
        <w:rPr>
          <w:rFonts w:eastAsia="Times New Roman"/>
          <w:color w:val="000000"/>
        </w:rPr>
        <w:t>«</w:t>
      </w:r>
      <w:proofErr w:type="spellStart"/>
      <w:r w:rsidRPr="00542E6F">
        <w:rPr>
          <w:rFonts w:eastAsia="Times New Roman"/>
          <w:color w:val="000000"/>
        </w:rPr>
        <w:t>Prior_Reviewing_Agency»</w:t>
      </w:r>
      <w:r w:rsidRPr="00542E6F">
        <w:rPr>
          <w:rFonts w:eastAsia="Times New Roman"/>
          <w:color w:val="000000"/>
        </w:rPr>
        <w:fldChar w:fldCharType="end"/>
      </w:r>
      <w:r w:rsidRPr="00542E6F">
        <w:rPr>
          <w:rFonts w:eastAsia="Times New Roman"/>
          <w:color w:val="000000"/>
        </w:rPr>
        <w:t>’s</w:t>
      </w:r>
      <w:proofErr w:type="spellEnd"/>
      <w:r w:rsidRPr="00542E6F">
        <w:rPr>
          <w:rFonts w:eastAsia="Times New Roman"/>
          <w:color w:val="000000"/>
        </w:rPr>
        <w:t xml:space="preserve"> denial of this claim violated the law. </w:t>
      </w:r>
      <w:r w:rsidR="00542E6F" w:rsidRPr="00542E6F">
        <w:fldChar w:fldCharType="begin"/>
      </w:r>
      <w:r w:rsidR="00542E6F" w:rsidRPr="00542E6F">
        <w:instrText xml:space="preserve"> MERGEFIELD Facility </w:instrText>
      </w:r>
      <w:r w:rsidR="00542E6F" w:rsidRPr="00542E6F">
        <w:fldChar w:fldCharType="separate"/>
      </w:r>
      <w:r w:rsidRPr="00542E6F">
        <w:t>«Facility»</w:t>
      </w:r>
      <w:r w:rsidR="00542E6F" w:rsidRPr="00542E6F">
        <w:fldChar w:fldCharType="end"/>
      </w:r>
      <w:r w:rsidRPr="00542E6F">
        <w:rPr>
          <w:rFonts w:eastAsia="Times New Roman"/>
          <w:color w:val="FF0000"/>
        </w:rPr>
        <w:t xml:space="preserve"> </w:t>
      </w:r>
      <w:r w:rsidRPr="00542E6F">
        <w:rPr>
          <w:rFonts w:eastAsia="Times New Roman"/>
          <w:color w:val="000000"/>
        </w:rPr>
        <w:t xml:space="preserve">will fully exercise its rights under law and contract, including reporting </w:t>
      </w:r>
      <w:r w:rsidRPr="00542E6F">
        <w:rPr>
          <w:rFonts w:eastAsia="Times New Roman"/>
          <w:color w:val="000000"/>
        </w:rPr>
        <w:fldChar w:fldCharType="begin"/>
      </w:r>
      <w:r w:rsidRPr="00542E6F">
        <w:rPr>
          <w:rFonts w:eastAsia="Times New Roman"/>
          <w:color w:val="000000"/>
        </w:rPr>
        <w:instrText xml:space="preserve"> MERGEFIELD Prior_Reviewing_Agency </w:instrText>
      </w:r>
      <w:r w:rsidRPr="00542E6F">
        <w:rPr>
          <w:rFonts w:eastAsia="Times New Roman"/>
          <w:color w:val="000000"/>
        </w:rPr>
        <w:fldChar w:fldCharType="separate"/>
      </w:r>
      <w:r w:rsidRPr="00542E6F">
        <w:rPr>
          <w:rFonts w:eastAsia="Times New Roman"/>
          <w:color w:val="000000"/>
        </w:rPr>
        <w:t>«Prior_Reviewing_Agency»</w:t>
      </w:r>
      <w:r w:rsidRPr="00542E6F">
        <w:rPr>
          <w:rFonts w:eastAsia="Times New Roman"/>
          <w:color w:val="000000"/>
        </w:rPr>
        <w:fldChar w:fldCharType="end"/>
      </w:r>
      <w:r w:rsidRPr="00542E6F">
        <w:rPr>
          <w:rFonts w:eastAsia="Times New Roman"/>
          <w:color w:val="000000"/>
        </w:rPr>
        <w:t xml:space="preserve"> to the </w:t>
      </w:r>
      <w:r w:rsidRPr="00542E6F">
        <w:rPr>
          <w:rFonts w:eastAsia="Times New Roman"/>
        </w:rPr>
        <w:t>State’s department of insurance</w:t>
      </w:r>
      <w:r w:rsidRPr="00542E6F">
        <w:rPr>
          <w:rFonts w:eastAsia="Times New Roman"/>
          <w:color w:val="000000"/>
        </w:rPr>
        <w:t xml:space="preserve">, the Centers for Medicare and Medicaid Services, or the Employee Benefits Security Administration; and pursuing any other process or recourse available. </w:t>
      </w:r>
      <w:r w:rsidRPr="00542E6F">
        <w:rPr>
          <w:rFonts w:eastAsia="Times New Roman"/>
          <w:color w:val="000000"/>
        </w:rPr>
        <w:lastRenderedPageBreak/>
        <w:fldChar w:fldCharType="begin"/>
      </w:r>
      <w:r w:rsidRPr="00542E6F">
        <w:rPr>
          <w:rFonts w:eastAsia="Times New Roman"/>
          <w:color w:val="000000"/>
        </w:rPr>
        <w:instrText xml:space="preserve"> MERGEFIELD Prior_Reviewing_Agency </w:instrText>
      </w:r>
      <w:r w:rsidRPr="00542E6F">
        <w:rPr>
          <w:rFonts w:eastAsia="Times New Roman"/>
          <w:color w:val="000000"/>
        </w:rPr>
        <w:fldChar w:fldCharType="separate"/>
      </w:r>
      <w:r w:rsidRPr="00542E6F">
        <w:rPr>
          <w:rFonts w:eastAsia="Times New Roman"/>
          <w:color w:val="000000"/>
        </w:rPr>
        <w:t>«Prior_Reviewing_Agency»</w:t>
      </w:r>
      <w:r w:rsidRPr="00542E6F">
        <w:rPr>
          <w:rFonts w:eastAsia="Times New Roman"/>
          <w:color w:val="000000"/>
        </w:rPr>
        <w:fldChar w:fldCharType="end"/>
      </w:r>
      <w:r w:rsidRPr="00542E6F">
        <w:rPr>
          <w:rFonts w:eastAsia="Times New Roman"/>
          <w:color w:val="000000"/>
        </w:rPr>
        <w:t xml:space="preserve"> must authorize and pay this claim in accordance with the law to avoid such action.</w:t>
      </w:r>
    </w:p>
    <w:p w14:paraId="0B3BABE9" w14:textId="77777777" w:rsidR="008B347C" w:rsidRPr="00542E6F" w:rsidRDefault="008B347C" w:rsidP="008B347C">
      <w:pPr>
        <w:spacing w:after="0" w:afterAutospacing="0"/>
      </w:pPr>
    </w:p>
    <w:bookmarkStart w:id="2" w:name="_Hlk152265259"/>
    <w:p w14:paraId="0B3EAD8A" w14:textId="77777777" w:rsidR="008B347C" w:rsidRPr="00542E6F" w:rsidRDefault="008B347C" w:rsidP="008B347C">
      <w:pPr>
        <w:spacing w:after="0" w:afterAutospacing="0"/>
      </w:pPr>
      <w:r w:rsidRPr="00542E6F">
        <w:fldChar w:fldCharType="begin"/>
      </w:r>
      <w:r w:rsidRPr="00542E6F">
        <w:instrText xml:space="preserve"> MERGEFIELD Facility </w:instrText>
      </w:r>
      <w:r w:rsidRPr="00542E6F">
        <w:fldChar w:fldCharType="separate"/>
      </w:r>
      <w:r w:rsidRPr="00542E6F">
        <w:t>«Facility»</w:t>
      </w:r>
      <w:r w:rsidRPr="00542E6F">
        <w:fldChar w:fldCharType="end"/>
      </w:r>
      <w:bookmarkEnd w:id="2"/>
      <w:r w:rsidRPr="00542E6F">
        <w:t xml:space="preserve"> provided medically necessary services to </w:t>
      </w:r>
      <w:r w:rsidRPr="00542E6F">
        <w:fldChar w:fldCharType="begin"/>
      </w:r>
      <w:r w:rsidRPr="00542E6F">
        <w:instrText xml:space="preserve"> MERGEFIELD </w:instrText>
      </w:r>
      <w:r w:rsidRPr="00542E6F">
        <w:rPr>
          <w:bCs/>
          <w:lang w:bidi="en-US"/>
        </w:rPr>
        <w:instrText>PAT_Full_Name</w:instrText>
      </w:r>
      <w:r w:rsidRPr="00542E6F">
        <w:instrText xml:space="preserve"> </w:instrText>
      </w:r>
      <w:r w:rsidRPr="00542E6F">
        <w:fldChar w:fldCharType="separate"/>
      </w:r>
      <w:r w:rsidRPr="00542E6F">
        <w:t>«PAT_Full_Name»</w:t>
      </w:r>
      <w:r w:rsidRPr="00542E6F">
        <w:fldChar w:fldCharType="end"/>
      </w:r>
      <w:r w:rsidRPr="00542E6F">
        <w:t xml:space="preserve"> with the expectation that those services would be reimbursed according to the documentation in all payer communications. </w:t>
      </w:r>
      <w:r w:rsidRPr="00542E6F">
        <w:rPr>
          <w:rFonts w:eastAsia="Times New Roman"/>
          <w:color w:val="000000"/>
        </w:rPr>
        <w:fldChar w:fldCharType="begin"/>
      </w:r>
      <w:r w:rsidRPr="00542E6F">
        <w:rPr>
          <w:rFonts w:eastAsia="Times New Roman"/>
          <w:color w:val="000000"/>
        </w:rPr>
        <w:instrText xml:space="preserve"> MERGEFIELD Prior_Reviewing_Agency </w:instrText>
      </w:r>
      <w:r w:rsidRPr="00542E6F">
        <w:rPr>
          <w:rFonts w:eastAsia="Times New Roman"/>
          <w:color w:val="000000"/>
        </w:rPr>
        <w:fldChar w:fldCharType="separate"/>
      </w:r>
      <w:r w:rsidRPr="00542E6F">
        <w:rPr>
          <w:rFonts w:eastAsia="Times New Roman"/>
          <w:color w:val="000000"/>
        </w:rPr>
        <w:t>«Prior_Reviewing_Agency»</w:t>
      </w:r>
      <w:r w:rsidRPr="00542E6F">
        <w:rPr>
          <w:rFonts w:eastAsia="Times New Roman"/>
          <w:color w:val="000000"/>
        </w:rPr>
        <w:fldChar w:fldCharType="end"/>
      </w:r>
      <w:r w:rsidRPr="00542E6F">
        <w:t xml:space="preserve"> must reconsider this claim and submit payment to </w:t>
      </w:r>
      <w:r w:rsidR="00542E6F" w:rsidRPr="00542E6F">
        <w:fldChar w:fldCharType="begin"/>
      </w:r>
      <w:r w:rsidR="00542E6F" w:rsidRPr="00542E6F">
        <w:instrText xml:space="preserve"> MERGEFIELD Facility </w:instrText>
      </w:r>
      <w:r w:rsidR="00542E6F" w:rsidRPr="00542E6F">
        <w:fldChar w:fldCharType="separate"/>
      </w:r>
      <w:r w:rsidRPr="00542E6F">
        <w:t>«Facility»</w:t>
      </w:r>
      <w:r w:rsidR="00542E6F" w:rsidRPr="00542E6F">
        <w:fldChar w:fldCharType="end"/>
      </w:r>
      <w:r w:rsidRPr="00542E6F">
        <w:t xml:space="preserve"> for the services provided to </w:t>
      </w:r>
      <w:r w:rsidRPr="00542E6F">
        <w:fldChar w:fldCharType="begin"/>
      </w:r>
      <w:r w:rsidRPr="00542E6F">
        <w:instrText xml:space="preserve"> MERGEFIELD </w:instrText>
      </w:r>
      <w:r w:rsidRPr="00542E6F">
        <w:rPr>
          <w:bCs/>
          <w:lang w:bidi="en-US"/>
        </w:rPr>
        <w:instrText>PAT_Full_Name</w:instrText>
      </w:r>
      <w:r w:rsidRPr="00542E6F">
        <w:instrText xml:space="preserve"> </w:instrText>
      </w:r>
      <w:r w:rsidRPr="00542E6F">
        <w:fldChar w:fldCharType="separate"/>
      </w:r>
      <w:r w:rsidRPr="00542E6F">
        <w:t>«PAT_Full_Name»</w:t>
      </w:r>
      <w:r w:rsidRPr="00542E6F">
        <w:fldChar w:fldCharType="end"/>
      </w:r>
      <w:r w:rsidRPr="00542E6F">
        <w:t xml:space="preserve"> in this case (including any monies due under the State’s prompt payment laws). </w:t>
      </w:r>
    </w:p>
    <w:p w14:paraId="7E943AD4" w14:textId="77777777" w:rsidR="008B347C" w:rsidRPr="00542E6F" w:rsidRDefault="008B347C" w:rsidP="008B347C">
      <w:pPr>
        <w:spacing w:after="0" w:afterAutospacing="0"/>
      </w:pPr>
    </w:p>
    <w:p w14:paraId="17A1E3F5" w14:textId="77777777" w:rsidR="008B347C" w:rsidRPr="00542E6F" w:rsidRDefault="008B347C" w:rsidP="008B347C">
      <w:pPr>
        <w:spacing w:after="0" w:afterAutospacing="0"/>
      </w:pPr>
      <w:r w:rsidRPr="00542E6F">
        <w:t>Please contact me should you have any questions.</w:t>
      </w:r>
    </w:p>
    <w:p w14:paraId="38B2FB1B" w14:textId="77777777" w:rsidR="008B347C" w:rsidRPr="00542E6F" w:rsidRDefault="008B347C" w:rsidP="008B347C">
      <w:pPr>
        <w:spacing w:after="0" w:afterAutospacing="0"/>
      </w:pPr>
    </w:p>
    <w:p w14:paraId="45581120" w14:textId="77777777" w:rsidR="008B347C" w:rsidRPr="00542E6F" w:rsidRDefault="008B347C" w:rsidP="008B347C">
      <w:pPr>
        <w:spacing w:after="0" w:afterAutospacing="0"/>
      </w:pPr>
      <w:r w:rsidRPr="00542E6F">
        <w:t>Respectfully,</w:t>
      </w:r>
    </w:p>
    <w:p w14:paraId="5E95DC0E" w14:textId="77777777" w:rsidR="008B347C" w:rsidRPr="00542E6F" w:rsidRDefault="008B347C" w:rsidP="008B347C">
      <w:pPr>
        <w:spacing w:after="0" w:afterAutospacing="0"/>
      </w:pPr>
    </w:p>
    <w:p w14:paraId="3627E059" w14:textId="77777777" w:rsidR="008B347C" w:rsidRPr="00542E6F" w:rsidRDefault="008B347C" w:rsidP="008B347C">
      <w:pPr>
        <w:spacing w:after="0" w:afterAutospacing="0"/>
      </w:pPr>
      <w:proofErr w:type="spellStart"/>
      <w:r w:rsidRPr="00542E6F">
        <w:t>Image_Signature</w:t>
      </w:r>
      <w:proofErr w:type="spellEnd"/>
    </w:p>
    <w:p w14:paraId="32D69950" w14:textId="77777777" w:rsidR="008B347C" w:rsidRPr="00542E6F" w:rsidRDefault="008B347C" w:rsidP="008B347C">
      <w:pPr>
        <w:spacing w:after="0" w:afterAutospacing="0"/>
        <w:rPr>
          <w:color w:val="1F497D"/>
          <w:sz w:val="18"/>
          <w:szCs w:val="18"/>
        </w:rPr>
      </w:pPr>
    </w:p>
    <w:p w14:paraId="6DC469E0" w14:textId="77777777" w:rsidR="008B347C" w:rsidRPr="00542E6F" w:rsidRDefault="008B347C" w:rsidP="008B347C">
      <w:pPr>
        <w:spacing w:after="0" w:afterAutospacing="0"/>
        <w:rPr>
          <w:szCs w:val="24"/>
        </w:rPr>
      </w:pPr>
      <w:r w:rsidRPr="00542E6F">
        <w:rPr>
          <w:szCs w:val="24"/>
        </w:rPr>
        <w:fldChar w:fldCharType="begin"/>
      </w:r>
      <w:r w:rsidRPr="00542E6F">
        <w:rPr>
          <w:szCs w:val="24"/>
        </w:rPr>
        <w:instrText xml:space="preserve"> MERGEFIELD  Facility_Signature </w:instrText>
      </w:r>
      <w:r w:rsidRPr="00542E6F">
        <w:rPr>
          <w:szCs w:val="24"/>
        </w:rPr>
        <w:fldChar w:fldCharType="separate"/>
      </w:r>
      <w:r w:rsidRPr="00542E6F">
        <w:rPr>
          <w:szCs w:val="24"/>
        </w:rPr>
        <w:t>«Facility_Signature»</w:t>
      </w:r>
      <w:r w:rsidRPr="00542E6F">
        <w:rPr>
          <w:szCs w:val="24"/>
        </w:rPr>
        <w:fldChar w:fldCharType="end"/>
      </w:r>
    </w:p>
    <w:p w14:paraId="231EB215" w14:textId="77777777" w:rsidR="008B347C" w:rsidRPr="00542E6F" w:rsidRDefault="008B347C" w:rsidP="008B347C">
      <w:pPr>
        <w:spacing w:after="0" w:afterAutospacing="0"/>
      </w:pPr>
    </w:p>
    <w:p w14:paraId="6BA2A545" w14:textId="77777777" w:rsidR="008B347C" w:rsidRPr="00542E6F" w:rsidRDefault="008B347C" w:rsidP="008B347C">
      <w:pPr>
        <w:spacing w:after="0" w:afterAutospacing="0"/>
      </w:pPr>
      <w:r w:rsidRPr="00542E6F">
        <w:t>Submitted with the authority of the provider.</w:t>
      </w:r>
    </w:p>
    <w:p w14:paraId="59AB3982" w14:textId="77777777" w:rsidR="008B347C" w:rsidRPr="00542E6F" w:rsidRDefault="008B347C" w:rsidP="008B347C">
      <w:pPr>
        <w:spacing w:after="0" w:afterAutospacing="0"/>
        <w:rPr>
          <w:color w:val="000000"/>
        </w:rPr>
      </w:pPr>
    </w:p>
    <w:p w14:paraId="18CA0A5E" w14:textId="77777777" w:rsidR="008B347C" w:rsidRPr="00542E6F" w:rsidRDefault="008B347C" w:rsidP="008B347C">
      <w:pPr>
        <w:spacing w:after="0" w:afterAutospacing="0"/>
        <w:rPr>
          <w:szCs w:val="24"/>
        </w:rPr>
      </w:pPr>
      <w:r w:rsidRPr="00542E6F">
        <w:rPr>
          <w:szCs w:val="24"/>
        </w:rPr>
        <w:t>Please return all correspondence to:</w:t>
      </w:r>
    </w:p>
    <w:p w14:paraId="19FC7F55" w14:textId="77777777" w:rsidR="008B347C" w:rsidRPr="00542E6F" w:rsidRDefault="008B347C" w:rsidP="008B347C">
      <w:pPr>
        <w:spacing w:after="0" w:afterAutospacing="0"/>
        <w:rPr>
          <w:szCs w:val="24"/>
        </w:rPr>
      </w:pPr>
    </w:p>
    <w:p w14:paraId="06ADA8CA" w14:textId="77777777" w:rsidR="008B347C" w:rsidRPr="00542E6F" w:rsidRDefault="008B347C" w:rsidP="008B347C">
      <w:pPr>
        <w:spacing w:after="0" w:afterAutospacing="0"/>
        <w:rPr>
          <w:szCs w:val="24"/>
        </w:rPr>
      </w:pPr>
      <w:r w:rsidRPr="00542E6F">
        <w:rPr>
          <w:szCs w:val="24"/>
        </w:rPr>
        <w:fldChar w:fldCharType="begin"/>
      </w:r>
      <w:r w:rsidRPr="00542E6F">
        <w:rPr>
          <w:szCs w:val="24"/>
        </w:rPr>
        <w:instrText xml:space="preserve"> MERGEFIELD </w:instrText>
      </w:r>
      <w:r w:rsidRPr="00542E6F">
        <w:rPr>
          <w:rFonts w:ascii="Calibri,Bold" w:hAnsi="Calibri,Bold" w:cs="Calibri,Bold"/>
          <w:bCs/>
          <w:sz w:val="22"/>
        </w:rPr>
        <w:instrText>Facility_Description</w:instrText>
      </w:r>
      <w:r w:rsidRPr="00542E6F">
        <w:rPr>
          <w:szCs w:val="24"/>
        </w:rPr>
        <w:instrText xml:space="preserve"> </w:instrText>
      </w:r>
      <w:r w:rsidRPr="00542E6F">
        <w:rPr>
          <w:szCs w:val="24"/>
        </w:rPr>
        <w:fldChar w:fldCharType="separate"/>
      </w:r>
      <w:r w:rsidRPr="00542E6F">
        <w:rPr>
          <w:szCs w:val="24"/>
        </w:rPr>
        <w:t>«Facility_Description»</w:t>
      </w:r>
      <w:r w:rsidRPr="00542E6F">
        <w:rPr>
          <w:szCs w:val="24"/>
        </w:rPr>
        <w:fldChar w:fldCharType="end"/>
      </w:r>
    </w:p>
    <w:p w14:paraId="4F30F6BE" w14:textId="77777777" w:rsidR="008B347C" w:rsidRPr="00542E6F" w:rsidRDefault="008B347C" w:rsidP="008B347C">
      <w:pPr>
        <w:spacing w:after="0" w:afterAutospacing="0"/>
        <w:rPr>
          <w:szCs w:val="24"/>
        </w:rPr>
      </w:pPr>
    </w:p>
    <w:p w14:paraId="2476BB0E" w14:textId="77777777" w:rsidR="008B347C" w:rsidRPr="00542E6F" w:rsidRDefault="008B347C" w:rsidP="008B347C">
      <w:pPr>
        <w:spacing w:after="0" w:afterAutospacing="0"/>
        <w:rPr>
          <w:szCs w:val="24"/>
        </w:rPr>
      </w:pPr>
      <w:r w:rsidRPr="00542E6F">
        <w:rPr>
          <w:szCs w:val="24"/>
        </w:rPr>
        <w:t xml:space="preserve">NPI: </w:t>
      </w:r>
      <w:r w:rsidRPr="00542E6F">
        <w:rPr>
          <w:szCs w:val="24"/>
        </w:rPr>
        <w:fldChar w:fldCharType="begin"/>
      </w:r>
      <w:r w:rsidRPr="00542E6F">
        <w:rPr>
          <w:szCs w:val="24"/>
        </w:rPr>
        <w:instrText xml:space="preserve"> MERGEFIELD </w:instrText>
      </w:r>
      <w:r w:rsidRPr="00542E6F">
        <w:rPr>
          <w:bCs/>
          <w:szCs w:val="24"/>
          <w:lang w:bidi="en-US"/>
        </w:rPr>
        <w:instrText>Facility_NPI</w:instrText>
      </w:r>
      <w:r w:rsidRPr="00542E6F">
        <w:rPr>
          <w:szCs w:val="24"/>
        </w:rPr>
        <w:instrText xml:space="preserve"> </w:instrText>
      </w:r>
      <w:r w:rsidRPr="00542E6F">
        <w:rPr>
          <w:szCs w:val="24"/>
        </w:rPr>
        <w:fldChar w:fldCharType="separate"/>
      </w:r>
      <w:r w:rsidRPr="00542E6F">
        <w:rPr>
          <w:szCs w:val="24"/>
        </w:rPr>
        <w:t>«Facility_NPI»</w:t>
      </w:r>
      <w:r w:rsidRPr="00542E6F">
        <w:rPr>
          <w:szCs w:val="24"/>
        </w:rPr>
        <w:fldChar w:fldCharType="end"/>
      </w:r>
    </w:p>
    <w:p w14:paraId="79F2CE5E" w14:textId="77777777" w:rsidR="008B347C" w:rsidRPr="00542E6F" w:rsidRDefault="008B347C" w:rsidP="008B347C">
      <w:pPr>
        <w:spacing w:after="0" w:afterAutospacing="0"/>
        <w:rPr>
          <w:szCs w:val="24"/>
        </w:rPr>
      </w:pPr>
      <w:r w:rsidRPr="00542E6F">
        <w:rPr>
          <w:szCs w:val="24"/>
        </w:rPr>
        <w:t xml:space="preserve">Tax ID: </w:t>
      </w:r>
      <w:r w:rsidRPr="00542E6F">
        <w:rPr>
          <w:szCs w:val="24"/>
        </w:rPr>
        <w:fldChar w:fldCharType="begin"/>
      </w:r>
      <w:r w:rsidRPr="00542E6F">
        <w:rPr>
          <w:szCs w:val="24"/>
        </w:rPr>
        <w:instrText xml:space="preserve"> MERGEFIELD </w:instrText>
      </w:r>
      <w:r w:rsidRPr="00542E6F">
        <w:rPr>
          <w:rFonts w:cs="Calibri"/>
          <w:bCs/>
          <w:szCs w:val="24"/>
          <w:lang w:bidi="en-US"/>
        </w:rPr>
        <w:instrText>Facility_Tax_ID</w:instrText>
      </w:r>
      <w:r w:rsidRPr="00542E6F">
        <w:rPr>
          <w:szCs w:val="24"/>
        </w:rPr>
        <w:instrText xml:space="preserve"> </w:instrText>
      </w:r>
      <w:r w:rsidRPr="00542E6F">
        <w:rPr>
          <w:szCs w:val="24"/>
        </w:rPr>
        <w:fldChar w:fldCharType="separate"/>
      </w:r>
      <w:r w:rsidRPr="00542E6F">
        <w:rPr>
          <w:szCs w:val="24"/>
        </w:rPr>
        <w:t>«Facility_Tax_ID»</w:t>
      </w:r>
      <w:r w:rsidRPr="00542E6F">
        <w:rPr>
          <w:szCs w:val="24"/>
        </w:rPr>
        <w:fldChar w:fldCharType="end"/>
      </w:r>
    </w:p>
    <w:p w14:paraId="72E3D485" w14:textId="77777777" w:rsidR="008B347C" w:rsidRPr="00542E6F" w:rsidRDefault="008B347C" w:rsidP="008B347C">
      <w:pPr>
        <w:spacing w:after="0" w:afterAutospacing="0"/>
        <w:rPr>
          <w:szCs w:val="24"/>
        </w:rPr>
      </w:pPr>
      <w:r w:rsidRPr="00542E6F">
        <w:rPr>
          <w:szCs w:val="24"/>
        </w:rPr>
        <w:t xml:space="preserve">PTAN: </w:t>
      </w:r>
      <w:r w:rsidRPr="00542E6F">
        <w:rPr>
          <w:szCs w:val="24"/>
        </w:rPr>
        <w:fldChar w:fldCharType="begin"/>
      </w:r>
      <w:r w:rsidRPr="00542E6F">
        <w:rPr>
          <w:szCs w:val="24"/>
        </w:rPr>
        <w:instrText xml:space="preserve"> MERGEFIELD  PTAN </w:instrText>
      </w:r>
      <w:r w:rsidRPr="00542E6F">
        <w:rPr>
          <w:szCs w:val="24"/>
        </w:rPr>
        <w:fldChar w:fldCharType="separate"/>
      </w:r>
      <w:r w:rsidRPr="00542E6F">
        <w:rPr>
          <w:szCs w:val="24"/>
        </w:rPr>
        <w:t>«PTAN»</w:t>
      </w:r>
      <w:r w:rsidRPr="00542E6F">
        <w:rPr>
          <w:szCs w:val="24"/>
        </w:rPr>
        <w:fldChar w:fldCharType="end"/>
      </w:r>
    </w:p>
    <w:p w14:paraId="295CF392" w14:textId="77777777" w:rsidR="008B347C" w:rsidRPr="00542E6F" w:rsidRDefault="008B347C" w:rsidP="008B347C">
      <w:pPr>
        <w:spacing w:after="0" w:afterAutospacing="0"/>
      </w:pPr>
    </w:p>
    <w:p w14:paraId="6DF8E840" w14:textId="77777777" w:rsidR="008B347C" w:rsidRPr="00542E6F" w:rsidRDefault="008B347C" w:rsidP="008B347C">
      <w:pPr>
        <w:pBdr>
          <w:bottom w:val="single" w:sz="4" w:space="1" w:color="auto"/>
        </w:pBdr>
        <w:spacing w:after="0" w:afterAutospacing="0"/>
      </w:pPr>
    </w:p>
    <w:p w14:paraId="00F2D2A5" w14:textId="77777777" w:rsidR="008B347C" w:rsidRPr="00542E6F" w:rsidRDefault="008B347C" w:rsidP="008B347C">
      <w:pPr>
        <w:spacing w:after="0" w:afterAutospacing="0"/>
        <w:jc w:val="center"/>
        <w:rPr>
          <w:b/>
          <w:bCs/>
        </w:rPr>
      </w:pPr>
    </w:p>
    <w:p w14:paraId="7E87ACEC" w14:textId="77777777" w:rsidR="008B347C" w:rsidRPr="00542E6F" w:rsidRDefault="008B347C" w:rsidP="008B347C">
      <w:pPr>
        <w:spacing w:after="0" w:afterAutospacing="0"/>
        <w:jc w:val="center"/>
        <w:rPr>
          <w:b/>
          <w:bCs/>
        </w:rPr>
      </w:pPr>
      <w:r w:rsidRPr="00542E6F">
        <w:rPr>
          <w:b/>
          <w:bCs/>
        </w:rPr>
        <w:t>Regulatory Arguments</w:t>
      </w:r>
    </w:p>
    <w:p w14:paraId="3601E7A7" w14:textId="77777777" w:rsidR="008B347C" w:rsidRPr="00542E6F" w:rsidRDefault="008B347C" w:rsidP="008B347C">
      <w:pPr>
        <w:spacing w:after="0" w:afterAutospacing="0"/>
      </w:pPr>
    </w:p>
    <w:p w14:paraId="0220B1BC" w14:textId="77777777" w:rsidR="008B347C" w:rsidRPr="00542E6F" w:rsidRDefault="008B347C" w:rsidP="008B347C">
      <w:pPr>
        <w:spacing w:after="0" w:afterAutospacing="0"/>
      </w:pPr>
      <w:r w:rsidRPr="00542E6F">
        <w:t>1)  Limitation on Liability</w:t>
      </w:r>
    </w:p>
    <w:p w14:paraId="3B4F3863" w14:textId="77777777" w:rsidR="008B347C" w:rsidRPr="00542E6F" w:rsidRDefault="008B347C" w:rsidP="008B347C">
      <w:pPr>
        <w:spacing w:after="0" w:afterAutospacing="0"/>
      </w:pPr>
    </w:p>
    <w:p w14:paraId="6933058E" w14:textId="77777777" w:rsidR="008B347C" w:rsidRPr="00542E6F" w:rsidRDefault="00542E6F" w:rsidP="008B347C">
      <w:pPr>
        <w:spacing w:after="0" w:afterAutospacing="0"/>
      </w:pPr>
      <w:r w:rsidRPr="00542E6F">
        <w:fldChar w:fldCharType="begin"/>
      </w:r>
      <w:r w:rsidRPr="00542E6F">
        <w:instrText xml:space="preserve"> MERGEFIELD Facility </w:instrText>
      </w:r>
      <w:r w:rsidRPr="00542E6F">
        <w:fldChar w:fldCharType="separate"/>
      </w:r>
      <w:r w:rsidR="008B347C" w:rsidRPr="00542E6F">
        <w:t>«Facility»</w:t>
      </w:r>
      <w:r w:rsidRPr="00542E6F">
        <w:fldChar w:fldCharType="end"/>
      </w:r>
      <w:r w:rsidR="008B347C" w:rsidRPr="00542E6F">
        <w:t xml:space="preserve"> did not know, and could not reasonably have been expected to know, that payment would not be made for the services provided and therefore this claim meets the statutory criteria of the Social Security Act § SEC. 1879. [42 U.S.C. </w:t>
      </w:r>
      <w:r w:rsidR="008B347C" w:rsidRPr="00542E6F">
        <w:rPr>
          <w:rFonts w:ascii="Symbol" w:eastAsia="Symbol" w:hAnsi="Symbol" w:cs="Symbol"/>
        </w:rPr>
        <w:t>d</w:t>
      </w:r>
      <w:r w:rsidR="008B347C" w:rsidRPr="00542E6F">
        <w:t xml:space="preserve"> 1395pp] to allow payment for such claims.  </w:t>
      </w:r>
    </w:p>
    <w:p w14:paraId="65691663" w14:textId="77777777" w:rsidR="008B347C" w:rsidRPr="00542E6F" w:rsidRDefault="008B347C" w:rsidP="008B347C">
      <w:pPr>
        <w:spacing w:after="0" w:afterAutospacing="0"/>
      </w:pPr>
    </w:p>
    <w:p w14:paraId="0B8CD332" w14:textId="77777777" w:rsidR="008B347C" w:rsidRPr="00542E6F" w:rsidRDefault="008B347C" w:rsidP="008B347C">
      <w:pPr>
        <w:spacing w:after="0" w:afterAutospacing="0"/>
      </w:pPr>
      <w:r w:rsidRPr="00542E6F">
        <w:t xml:space="preserve">Additionally, reimbursement to </w:t>
      </w:r>
      <w:r w:rsidR="00542E6F" w:rsidRPr="00542E6F">
        <w:fldChar w:fldCharType="begin"/>
      </w:r>
      <w:r w:rsidR="00542E6F" w:rsidRPr="00542E6F">
        <w:instrText xml:space="preserve"> MERGEFIELD Facility </w:instrText>
      </w:r>
      <w:r w:rsidR="00542E6F" w:rsidRPr="00542E6F">
        <w:fldChar w:fldCharType="separate"/>
      </w:r>
      <w:r w:rsidRPr="00542E6F">
        <w:t>«Facility»</w:t>
      </w:r>
      <w:r w:rsidR="00542E6F" w:rsidRPr="00542E6F">
        <w:fldChar w:fldCharType="end"/>
      </w:r>
      <w:r w:rsidRPr="00542E6F">
        <w:t xml:space="preserve"> for the same services on other claims prior to the instant case and subsequent to the case would not be considered notice of non-payment for such services.</w:t>
      </w:r>
    </w:p>
    <w:p w14:paraId="348EE8FA" w14:textId="77777777" w:rsidR="008B347C" w:rsidRPr="00542E6F" w:rsidRDefault="008B347C" w:rsidP="008B347C">
      <w:pPr>
        <w:spacing w:after="0" w:afterAutospacing="0"/>
      </w:pPr>
    </w:p>
    <w:p w14:paraId="698C810E" w14:textId="77777777" w:rsidR="008B347C" w:rsidRPr="00542E6F" w:rsidRDefault="00542E6F" w:rsidP="008B347C">
      <w:pPr>
        <w:spacing w:after="0" w:afterAutospacing="0"/>
      </w:pPr>
      <w:r w:rsidRPr="00542E6F">
        <w:fldChar w:fldCharType="begin"/>
      </w:r>
      <w:r w:rsidRPr="00542E6F">
        <w:instrText xml:space="preserve"> MERGEFIELD Facility </w:instrText>
      </w:r>
      <w:r w:rsidRPr="00542E6F">
        <w:fldChar w:fldCharType="separate"/>
      </w:r>
      <w:r w:rsidR="008B347C" w:rsidRPr="00542E6F">
        <w:t>«Facility»</w:t>
      </w:r>
      <w:r w:rsidRPr="00542E6F">
        <w:fldChar w:fldCharType="end"/>
      </w:r>
      <w:r w:rsidR="008B347C" w:rsidRPr="00542E6F">
        <w:t xml:space="preserve"> did not have actual or constructive knowledge that this claim would be denied. A provider is considered to have known that the services were not covered if the provider had notice.  Knowledge may be imparted to a provider in several ways.  However, the evidence must be clear and convincing that the provider could have been expected to know.  The Code of </w:t>
      </w:r>
      <w:r w:rsidR="008B347C" w:rsidRPr="00542E6F">
        <w:lastRenderedPageBreak/>
        <w:t>Federal Regulations 42 C.F.R. 411.406 further provides that “It is clear that the provider, practitioner, or supplier could have been expected to have known that the services were excluded from coverage on the basis of the following:</w:t>
      </w:r>
    </w:p>
    <w:p w14:paraId="4E3FE5CE" w14:textId="77777777" w:rsidR="008B347C" w:rsidRPr="00542E6F" w:rsidRDefault="008B347C" w:rsidP="008B347C">
      <w:pPr>
        <w:spacing w:after="0" w:afterAutospacing="0"/>
      </w:pPr>
      <w:r w:rsidRPr="00542E6F">
        <w:t xml:space="preserve">    (1) Its receipt of HCFA notices, including manual issuances, bulletins, or other written guides or directives from intermediaries, carriers, or PROs, including notification of PRO screening criteria specific to the condition of the beneficiary for whom the furnished services are at issue and of medical procedures subject to preadmission review by a PRO.</w:t>
      </w:r>
    </w:p>
    <w:p w14:paraId="045FE303" w14:textId="77777777" w:rsidR="008B347C" w:rsidRPr="00542E6F" w:rsidRDefault="008B347C" w:rsidP="008B347C">
      <w:pPr>
        <w:spacing w:after="0" w:afterAutospacing="0"/>
      </w:pPr>
      <w:r w:rsidRPr="00542E6F">
        <w:t xml:space="preserve">    (2) Federal Register publications containing notice of national coverage decisions or of other specifications regarding noncoverage of an item or service.</w:t>
      </w:r>
    </w:p>
    <w:p w14:paraId="6D948F07" w14:textId="77777777" w:rsidR="008B347C" w:rsidRPr="00542E6F" w:rsidRDefault="008B347C" w:rsidP="008B347C">
      <w:pPr>
        <w:spacing w:after="0" w:afterAutospacing="0"/>
      </w:pPr>
      <w:r w:rsidRPr="00542E6F">
        <w:t xml:space="preserve">    (3) Its knowledge of what are considered acceptable standards of practice by the local medical community.”</w:t>
      </w:r>
    </w:p>
    <w:p w14:paraId="773FEE6F" w14:textId="77777777" w:rsidR="008B347C" w:rsidRPr="00542E6F" w:rsidRDefault="008B347C" w:rsidP="008B347C">
      <w:pPr>
        <w:spacing w:after="0" w:afterAutospacing="0"/>
      </w:pPr>
    </w:p>
    <w:p w14:paraId="6AAB11EE" w14:textId="77777777" w:rsidR="008B347C" w:rsidRPr="00542E6F" w:rsidRDefault="008B347C" w:rsidP="008B347C">
      <w:pPr>
        <w:spacing w:after="0" w:afterAutospacing="0"/>
      </w:pPr>
      <w:r w:rsidRPr="00542E6F">
        <w:t>2)  Treating or Attending Physician Rule</w:t>
      </w:r>
    </w:p>
    <w:p w14:paraId="3FDBD02C" w14:textId="77777777" w:rsidR="008B347C" w:rsidRPr="00542E6F" w:rsidRDefault="008B347C" w:rsidP="008B347C">
      <w:pPr>
        <w:spacing w:after="0" w:afterAutospacing="0"/>
      </w:pPr>
    </w:p>
    <w:p w14:paraId="6ECDF35C" w14:textId="77777777" w:rsidR="008B347C" w:rsidRPr="00542E6F" w:rsidRDefault="008B347C" w:rsidP="008B347C">
      <w:pPr>
        <w:spacing w:after="0" w:afterAutospacing="0"/>
      </w:pPr>
      <w:r w:rsidRPr="00542E6F">
        <w:fldChar w:fldCharType="begin"/>
      </w:r>
      <w:r w:rsidRPr="00542E6F">
        <w:instrText xml:space="preserve"> MERGEFIELD </w:instrText>
      </w:r>
      <w:r w:rsidRPr="00542E6F">
        <w:rPr>
          <w:bCs/>
          <w:lang w:bidi="en-US"/>
        </w:rPr>
        <w:instrText>PAT_Full_Name</w:instrText>
      </w:r>
      <w:r w:rsidRPr="00542E6F">
        <w:instrText xml:space="preserve"> </w:instrText>
      </w:r>
      <w:r w:rsidRPr="00542E6F">
        <w:fldChar w:fldCharType="separate"/>
      </w:r>
      <w:r w:rsidRPr="00542E6F">
        <w:t>«PAT_Full_Name»</w:t>
      </w:r>
      <w:r w:rsidRPr="00542E6F">
        <w:fldChar w:fldCharType="end"/>
      </w:r>
      <w:r w:rsidRPr="00542E6F">
        <w:t xml:space="preserve"> was certified for admission at </w:t>
      </w:r>
      <w:r w:rsidR="00542E6F" w:rsidRPr="00542E6F">
        <w:fldChar w:fldCharType="begin"/>
      </w:r>
      <w:r w:rsidR="00542E6F" w:rsidRPr="00542E6F">
        <w:instrText xml:space="preserve"> MERGEFIELD Facility </w:instrText>
      </w:r>
      <w:r w:rsidR="00542E6F" w:rsidRPr="00542E6F">
        <w:fldChar w:fldCharType="separate"/>
      </w:r>
      <w:r w:rsidRPr="00542E6F">
        <w:t>«Facility»</w:t>
      </w:r>
      <w:r w:rsidR="00542E6F" w:rsidRPr="00542E6F">
        <w:fldChar w:fldCharType="end"/>
      </w:r>
      <w:r w:rsidRPr="00542E6F">
        <w:t xml:space="preserve"> by a physician who determined that such services were medically necessary and reasonable; there is no evidence to the contrary supporting the payer’s denial that such services were not medically necessary and reasonable.</w:t>
      </w:r>
    </w:p>
    <w:p w14:paraId="6DFE0648" w14:textId="77777777" w:rsidR="008B347C" w:rsidRPr="00542E6F" w:rsidRDefault="008B347C" w:rsidP="008B347C">
      <w:pPr>
        <w:spacing w:after="0" w:afterAutospacing="0"/>
      </w:pPr>
    </w:p>
    <w:p w14:paraId="4543EDB8" w14:textId="77777777" w:rsidR="008B347C" w:rsidRPr="00542E6F" w:rsidRDefault="008B347C" w:rsidP="008B347C">
      <w:pPr>
        <w:spacing w:after="0" w:afterAutospacing="0"/>
      </w:pPr>
      <w:r w:rsidRPr="00542E6F">
        <w:t xml:space="preserve">The treating or attending physician rule as applied in the Fourth Circuit requires that the treating physician’s opinion “be given great weight and may only be disregarded if there is persuasive contradictory evidence” in the record.  Coffman v. Bowen, 829 F.2d 514 (4th Cir. 1987), superseded by Statute for the purpose of Social Security Disability claims, 20 C.F.R. § 404.1527(d) (2) (1991); superseded by Regulation, see Winford v. Charter, 917 F. Supp. 398, 400 (E.D. Va. 1996).  </w:t>
      </w:r>
    </w:p>
    <w:p w14:paraId="5A038588" w14:textId="77777777" w:rsidR="008B347C" w:rsidRPr="00542E6F" w:rsidRDefault="008B347C" w:rsidP="008B347C">
      <w:pPr>
        <w:spacing w:after="0" w:afterAutospacing="0"/>
      </w:pPr>
    </w:p>
    <w:p w14:paraId="54269C81" w14:textId="77777777" w:rsidR="008B347C" w:rsidRPr="00542E6F" w:rsidRDefault="008B347C" w:rsidP="008B347C">
      <w:pPr>
        <w:spacing w:after="0" w:afterAutospacing="0"/>
      </w:pPr>
      <w:r w:rsidRPr="00542E6F">
        <w:t xml:space="preserve">The rationale for this rule is that the treating physician’s opinion “reflects an expert judgment based on a continuing observation of the patient’s condition over a prolonged period of time.” Mitchell v. Schweiker, 699 F.2d 185, 187 (4th Cir. 1983), superseded by Regulation for the purpose of Social Security Disability claims, 20 C.F.R. § 404.1527(d) (2) (1991).  </w:t>
      </w:r>
    </w:p>
    <w:p w14:paraId="684EE27E" w14:textId="77777777" w:rsidR="008B347C" w:rsidRPr="00542E6F" w:rsidRDefault="008B347C" w:rsidP="008B347C">
      <w:pPr>
        <w:spacing w:after="0" w:afterAutospacing="0"/>
      </w:pPr>
    </w:p>
    <w:p w14:paraId="3553EF9D" w14:textId="77777777" w:rsidR="008B347C" w:rsidRPr="00542E6F" w:rsidRDefault="008B347C" w:rsidP="008B347C">
      <w:pPr>
        <w:spacing w:after="0" w:afterAutospacing="0"/>
      </w:pPr>
      <w:r w:rsidRPr="00542E6F">
        <w:t>Although the “treating or attending physician rule” is typically applied in Social Security disability cases, see id, the rule has been held to be of even greater force in the context of Medicare reimbursement.  Gartmann v. Secretary, 633 F. Supp. 671, 680 (E.D. N.Y. 1986).</w:t>
      </w:r>
    </w:p>
    <w:p w14:paraId="701C2CD4" w14:textId="77777777" w:rsidR="008B347C" w:rsidRPr="00542E6F" w:rsidRDefault="008B347C" w:rsidP="008B347C">
      <w:pPr>
        <w:spacing w:after="0" w:afterAutospacing="0"/>
      </w:pPr>
    </w:p>
    <w:p w14:paraId="03F0B635" w14:textId="77777777" w:rsidR="008B347C" w:rsidRPr="00542E6F" w:rsidRDefault="008B347C" w:rsidP="008B347C">
      <w:pPr>
        <w:spacing w:after="0" w:afterAutospacing="0"/>
      </w:pPr>
      <w:r w:rsidRPr="00542E6F">
        <w:t xml:space="preserve">Indeed, the legislative history of the Medicare statute clearly states, “the physician is to be the key figure in determining utilization of health services.”  1965 U.S. Code Cong. &amp; Ad. News, 1943, 1986; Gartmann, 633 F. Supp. at 671; </w:t>
      </w:r>
      <w:proofErr w:type="spellStart"/>
      <w:r w:rsidRPr="00542E6F">
        <w:t>Hultzman</w:t>
      </w:r>
      <w:proofErr w:type="spellEnd"/>
      <w:r w:rsidRPr="00542E6F">
        <w:t xml:space="preserve"> v. Weinberger, 495 F.2d 1276, 1279 (3d Cir. 1974); Reading v. Richardson, 339 F. Supp. 295, 300-01 (E.D. Mo. 1972); see also Kuebler v. Secretary, 579 F. Supp. 1436, 1440 (E.D. N.Y. 1984); Breeden v. Weinberger, 377 F. Supp. 734, 737 (M.D. La. 1974).</w:t>
      </w:r>
    </w:p>
    <w:p w14:paraId="448AC607" w14:textId="77777777" w:rsidR="008B347C" w:rsidRPr="00542E6F" w:rsidRDefault="008B347C" w:rsidP="008B347C">
      <w:pPr>
        <w:spacing w:after="0" w:afterAutospacing="0"/>
      </w:pPr>
    </w:p>
    <w:p w14:paraId="1ADBCBEB" w14:textId="77777777" w:rsidR="008B347C" w:rsidRPr="00542E6F" w:rsidRDefault="008B347C" w:rsidP="008B347C">
      <w:pPr>
        <w:spacing w:after="0" w:afterAutospacing="0"/>
      </w:pPr>
      <w:r w:rsidRPr="00542E6F">
        <w:t xml:space="preserve">The physician certified that </w:t>
      </w:r>
      <w:r w:rsidRPr="00542E6F">
        <w:fldChar w:fldCharType="begin"/>
      </w:r>
      <w:r w:rsidRPr="00542E6F">
        <w:instrText xml:space="preserve"> MERGEFIELD </w:instrText>
      </w:r>
      <w:r w:rsidRPr="00542E6F">
        <w:rPr>
          <w:bCs/>
          <w:lang w:bidi="en-US"/>
        </w:rPr>
        <w:instrText>PAT_Full_Name</w:instrText>
      </w:r>
      <w:r w:rsidRPr="00542E6F">
        <w:instrText xml:space="preserve"> </w:instrText>
      </w:r>
      <w:r w:rsidRPr="00542E6F">
        <w:fldChar w:fldCharType="separate"/>
      </w:r>
      <w:r w:rsidRPr="00542E6F">
        <w:t>«PAT_Full_Name»</w:t>
      </w:r>
      <w:r w:rsidRPr="00542E6F">
        <w:fldChar w:fldCharType="end"/>
      </w:r>
      <w:r w:rsidRPr="00542E6F">
        <w:t xml:space="preserve"> met all admission and continuing treatment criteria under the Medicare guidelines. The only medical opinion in the record determines that treatment rendered </w:t>
      </w:r>
      <w:r w:rsidRPr="00542E6F">
        <w:fldChar w:fldCharType="begin"/>
      </w:r>
      <w:r w:rsidRPr="00542E6F">
        <w:instrText xml:space="preserve"> MERGEFIELD </w:instrText>
      </w:r>
      <w:r w:rsidRPr="00542E6F">
        <w:rPr>
          <w:bCs/>
          <w:lang w:bidi="en-US"/>
        </w:rPr>
        <w:instrText>PAT_Full_Name</w:instrText>
      </w:r>
      <w:r w:rsidRPr="00542E6F">
        <w:instrText xml:space="preserve"> </w:instrText>
      </w:r>
      <w:r w:rsidRPr="00542E6F">
        <w:fldChar w:fldCharType="separate"/>
      </w:r>
      <w:r w:rsidRPr="00542E6F">
        <w:t>«PAT_Full_Name»</w:t>
      </w:r>
      <w:r w:rsidRPr="00542E6F">
        <w:fldChar w:fldCharType="end"/>
      </w:r>
      <w:r w:rsidRPr="00542E6F">
        <w:t xml:space="preserve"> was medically necessary and reasonable.  This medical </w:t>
      </w:r>
      <w:r w:rsidRPr="00542E6F">
        <w:lastRenderedPageBreak/>
        <w:t xml:space="preserve">opinion should be given controlling weight.  There is no evidence that </w:t>
      </w:r>
      <w:r w:rsidRPr="00542E6F">
        <w:fldChar w:fldCharType="begin"/>
      </w:r>
      <w:r w:rsidRPr="00542E6F">
        <w:instrText xml:space="preserve"> MERGEFIELD </w:instrText>
      </w:r>
      <w:r w:rsidRPr="00542E6F">
        <w:rPr>
          <w:bCs/>
          <w:lang w:bidi="en-US"/>
        </w:rPr>
        <w:instrText>PAT_Full_Name</w:instrText>
      </w:r>
      <w:r w:rsidRPr="00542E6F">
        <w:instrText xml:space="preserve"> </w:instrText>
      </w:r>
      <w:r w:rsidRPr="00542E6F">
        <w:fldChar w:fldCharType="separate"/>
      </w:r>
      <w:r w:rsidRPr="00542E6F">
        <w:t>«PAT_Full_Name»</w:t>
      </w:r>
      <w:r w:rsidRPr="00542E6F">
        <w:fldChar w:fldCharType="end"/>
      </w:r>
      <w:r w:rsidRPr="00542E6F">
        <w:t xml:space="preserve"> did not require two midnights of hospital care as ordered and provided.</w:t>
      </w:r>
    </w:p>
    <w:p w14:paraId="7D2AB3E2" w14:textId="77777777" w:rsidR="008B347C" w:rsidRPr="00542E6F" w:rsidRDefault="00542E6F" w:rsidP="008B347C">
      <w:pPr>
        <w:spacing w:after="0" w:afterAutospacing="0"/>
      </w:pPr>
      <w:r w:rsidRPr="00542E6F">
        <w:fldChar w:fldCharType="begin"/>
      </w:r>
      <w:r w:rsidRPr="00542E6F">
        <w:instrText xml:space="preserve"> MERGEFIELD TableEnd:PATIENTINFO </w:instrText>
      </w:r>
      <w:r w:rsidRPr="00542E6F">
        <w:fldChar w:fldCharType="separate"/>
      </w:r>
      <w:r w:rsidR="008B347C" w:rsidRPr="00542E6F">
        <w:t>«TableEnd:PATIENTINFO»</w:t>
      </w:r>
      <w:r w:rsidRPr="00542E6F">
        <w:fldChar w:fldCharType="end"/>
      </w:r>
    </w:p>
    <w:p w14:paraId="7EF0D43D" w14:textId="37D9F5FF" w:rsidR="00F111C6" w:rsidRPr="00405D16" w:rsidRDefault="00F111C6" w:rsidP="008B347C">
      <w:pPr>
        <w:pStyle w:val="NoSpacing"/>
        <w:jc w:val="center"/>
        <w:rPr>
          <w:szCs w:val="24"/>
        </w:rPr>
      </w:pPr>
    </w:p>
    <w:sectPr w:rsidR="00F111C6" w:rsidRPr="00405D16" w:rsidSect="00D6596C">
      <w:footerReference w:type="default" r:id="rId9"/>
      <w:footerReference w:type="first" r:id="rId1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5E1F" w14:textId="77777777" w:rsidR="003E0F9A" w:rsidRPr="00542E6F" w:rsidRDefault="003E0F9A" w:rsidP="00A66584">
      <w:r w:rsidRPr="00542E6F">
        <w:separator/>
      </w:r>
    </w:p>
  </w:endnote>
  <w:endnote w:type="continuationSeparator" w:id="0">
    <w:p w14:paraId="5B5C4BC1" w14:textId="77777777" w:rsidR="003E0F9A" w:rsidRPr="00542E6F" w:rsidRDefault="003E0F9A" w:rsidP="00A66584">
      <w:r w:rsidRPr="00542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EB11" w14:textId="77777777" w:rsidR="00D87A2A" w:rsidRPr="00542E6F" w:rsidRDefault="003B232C">
    <w:pPr>
      <w:pStyle w:val="Footer"/>
      <w:jc w:val="right"/>
      <w:rPr>
        <w:rFonts w:ascii="Times New Roman" w:hAnsi="Times New Roman"/>
        <w:sz w:val="24"/>
        <w:szCs w:val="24"/>
      </w:rPr>
    </w:pPr>
    <w:r w:rsidRPr="00542E6F">
      <w:rPr>
        <w:rFonts w:ascii="Times New Roman" w:hAnsi="Times New Roman"/>
        <w:sz w:val="24"/>
        <w:szCs w:val="24"/>
      </w:rPr>
      <w:fldChar w:fldCharType="begin"/>
    </w:r>
    <w:r w:rsidR="00D87A2A" w:rsidRPr="00542E6F">
      <w:rPr>
        <w:rFonts w:ascii="Times New Roman" w:hAnsi="Times New Roman"/>
        <w:sz w:val="24"/>
        <w:szCs w:val="24"/>
      </w:rPr>
      <w:instrText xml:space="preserve"> PAGE   \* MERGEFORMAT </w:instrText>
    </w:r>
    <w:r w:rsidRPr="00542E6F">
      <w:rPr>
        <w:rFonts w:ascii="Times New Roman" w:hAnsi="Times New Roman"/>
        <w:sz w:val="24"/>
        <w:szCs w:val="24"/>
      </w:rPr>
      <w:fldChar w:fldCharType="separate"/>
    </w:r>
    <w:r w:rsidR="00871A15" w:rsidRPr="00542E6F">
      <w:rPr>
        <w:rFonts w:ascii="Times New Roman" w:hAnsi="Times New Roman"/>
        <w:sz w:val="24"/>
        <w:szCs w:val="24"/>
      </w:rPr>
      <w:t>2</w:t>
    </w:r>
    <w:r w:rsidRPr="00542E6F">
      <w:rPr>
        <w:rFonts w:ascii="Times New Roman" w:hAnsi="Times New Roman"/>
        <w:sz w:val="24"/>
        <w:szCs w:val="24"/>
      </w:rPr>
      <w:fldChar w:fldCharType="end"/>
    </w:r>
  </w:p>
  <w:p w14:paraId="503915E1" w14:textId="70F3D867" w:rsidR="00D87A2A" w:rsidRPr="00542E6F" w:rsidRDefault="00664D5F" w:rsidP="00CA2E62">
    <w:pPr>
      <w:pStyle w:val="Header"/>
    </w:pPr>
    <w:r>
      <w:rPr>
        <w:rFonts w:ascii="Times New Roman" w:hAnsi="Times New Roman"/>
        <w:sz w:val="24"/>
        <w:szCs w:val="24"/>
      </w:rPr>
      <w:fldChar w:fldCharType="begin"/>
    </w:r>
    <w:r>
      <w:rPr>
        <w:rFonts w:ascii="Times New Roman" w:hAnsi="Times New Roman"/>
        <w:sz w:val="24"/>
        <w:szCs w:val="24"/>
      </w:rPr>
      <w:instrText xml:space="preserve"> MERGEFIELD TableStart:PATIENTINFO </w:instrText>
    </w:r>
    <w:r>
      <w:rPr>
        <w:rFonts w:ascii="Times New Roman" w:hAnsi="Times New Roman"/>
        <w:sz w:val="24"/>
        <w:szCs w:val="24"/>
      </w:rPr>
      <w:fldChar w:fldCharType="separate"/>
    </w:r>
    <w:r>
      <w:rPr>
        <w:rFonts w:ascii="Times New Roman" w:hAnsi="Times New Roman"/>
        <w:noProof/>
        <w:sz w:val="24"/>
        <w:szCs w:val="24"/>
      </w:rPr>
      <w:t>«TableStart:PATIENTINFO»</w: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MERGEFIELD </w:instrText>
    </w:r>
    <w:r>
      <w:rPr>
        <w:rFonts w:ascii="Times New Roman" w:hAnsi="Times New Roman"/>
        <w:b/>
        <w:bCs/>
        <w:sz w:val="24"/>
        <w:szCs w:val="24"/>
      </w:rPr>
      <w:instrText>Current_Level</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noProof/>
        <w:sz w:val="24"/>
        <w:szCs w:val="24"/>
      </w:rPr>
      <w:t>«Current_Level»</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MERGEFIELD PCN </w:instrText>
    </w:r>
    <w:r>
      <w:rPr>
        <w:rFonts w:ascii="Times New Roman" w:hAnsi="Times New Roman"/>
        <w:sz w:val="24"/>
        <w:szCs w:val="24"/>
      </w:rPr>
      <w:fldChar w:fldCharType="separate"/>
    </w:r>
    <w:r>
      <w:rPr>
        <w:rFonts w:ascii="Times New Roman" w:hAnsi="Times New Roman"/>
        <w:noProof/>
        <w:sz w:val="24"/>
        <w:szCs w:val="24"/>
      </w:rPr>
      <w:t>«PCN»</w: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MERGEFIELD TableEnd:PATIENTINFO </w:instrText>
    </w:r>
    <w:r>
      <w:rPr>
        <w:rFonts w:ascii="Times New Roman" w:hAnsi="Times New Roman"/>
        <w:sz w:val="24"/>
        <w:szCs w:val="24"/>
      </w:rPr>
      <w:fldChar w:fldCharType="separate"/>
    </w:r>
    <w:r>
      <w:rPr>
        <w:rFonts w:ascii="Times New Roman" w:hAnsi="Times New Roman"/>
        <w:noProof/>
        <w:sz w:val="24"/>
        <w:szCs w:val="24"/>
      </w:rPr>
      <w:t>«TableEnd:PATIENTINFO»</w:t>
    </w:r>
    <w:r>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34B6" w14:textId="77777777" w:rsidR="00D87A2A" w:rsidRPr="00542E6F" w:rsidRDefault="003B232C">
    <w:pPr>
      <w:pStyle w:val="Footer"/>
      <w:jc w:val="right"/>
      <w:rPr>
        <w:rFonts w:ascii="Times New Roman" w:hAnsi="Times New Roman"/>
        <w:sz w:val="24"/>
        <w:szCs w:val="24"/>
      </w:rPr>
    </w:pPr>
    <w:r w:rsidRPr="00542E6F">
      <w:rPr>
        <w:rFonts w:ascii="Times New Roman" w:hAnsi="Times New Roman"/>
        <w:sz w:val="24"/>
        <w:szCs w:val="24"/>
      </w:rPr>
      <w:fldChar w:fldCharType="begin"/>
    </w:r>
    <w:r w:rsidR="00D87A2A" w:rsidRPr="00542E6F">
      <w:rPr>
        <w:rFonts w:ascii="Times New Roman" w:hAnsi="Times New Roman"/>
        <w:sz w:val="24"/>
        <w:szCs w:val="24"/>
      </w:rPr>
      <w:instrText xml:space="preserve"> PAGE   \* MERGEFORMAT </w:instrText>
    </w:r>
    <w:r w:rsidRPr="00542E6F">
      <w:rPr>
        <w:rFonts w:ascii="Times New Roman" w:hAnsi="Times New Roman"/>
        <w:sz w:val="24"/>
        <w:szCs w:val="24"/>
      </w:rPr>
      <w:fldChar w:fldCharType="separate"/>
    </w:r>
    <w:r w:rsidR="00871A15" w:rsidRPr="00542E6F">
      <w:rPr>
        <w:rFonts w:ascii="Times New Roman" w:hAnsi="Times New Roman"/>
        <w:sz w:val="24"/>
        <w:szCs w:val="24"/>
      </w:rPr>
      <w:t>1</w:t>
    </w:r>
    <w:r w:rsidRPr="00542E6F">
      <w:rPr>
        <w:rFonts w:ascii="Times New Roman" w:hAnsi="Times New Roman"/>
        <w:sz w:val="24"/>
        <w:szCs w:val="24"/>
      </w:rPr>
      <w:fldChar w:fldCharType="end"/>
    </w:r>
  </w:p>
  <w:p w14:paraId="0EF853ED" w14:textId="40D14579" w:rsidR="00D87A2A" w:rsidRPr="00542E6F" w:rsidRDefault="009E7274" w:rsidP="00C71B08">
    <w:pPr>
      <w:pStyle w:val="Header"/>
    </w:pPr>
    <w:r w:rsidRPr="00542E6F">
      <w:rPr>
        <w:rFonts w:ascii="Times New Roman" w:hAnsi="Times New Roman"/>
        <w:sz w:val="24"/>
        <w:szCs w:val="24"/>
      </w:rPr>
      <w:fldChar w:fldCharType="begin"/>
    </w:r>
    <w:r w:rsidRPr="00542E6F">
      <w:rPr>
        <w:rFonts w:ascii="Times New Roman" w:hAnsi="Times New Roman"/>
        <w:sz w:val="24"/>
        <w:szCs w:val="24"/>
      </w:rPr>
      <w:instrText xml:space="preserve"> MERGEFIELD TableStart:PATIENTINFO </w:instrText>
    </w:r>
    <w:r w:rsidRPr="00542E6F">
      <w:rPr>
        <w:rFonts w:ascii="Times New Roman" w:hAnsi="Times New Roman"/>
        <w:sz w:val="24"/>
        <w:szCs w:val="24"/>
      </w:rPr>
      <w:fldChar w:fldCharType="separate"/>
    </w:r>
    <w:r w:rsidRPr="00542E6F">
      <w:rPr>
        <w:rFonts w:ascii="Times New Roman" w:hAnsi="Times New Roman"/>
        <w:sz w:val="24"/>
        <w:szCs w:val="24"/>
      </w:rPr>
      <w:t>«TableStart:PATIENTINFO»</w:t>
    </w:r>
    <w:r w:rsidRPr="00542E6F">
      <w:rPr>
        <w:rFonts w:ascii="Times New Roman" w:hAnsi="Times New Roman"/>
        <w:sz w:val="24"/>
        <w:szCs w:val="24"/>
      </w:rPr>
      <w:fldChar w:fldCharType="end"/>
    </w:r>
    <w:r w:rsidR="00405D16" w:rsidRPr="00542E6F">
      <w:rPr>
        <w:rFonts w:ascii="Times New Roman" w:hAnsi="Times New Roman"/>
        <w:sz w:val="24"/>
        <w:szCs w:val="24"/>
      </w:rPr>
      <w:fldChar w:fldCharType="begin"/>
    </w:r>
    <w:r w:rsidR="00405D16" w:rsidRPr="00542E6F">
      <w:rPr>
        <w:rFonts w:ascii="Times New Roman" w:hAnsi="Times New Roman"/>
        <w:sz w:val="24"/>
        <w:szCs w:val="24"/>
      </w:rPr>
      <w:instrText>MERGEFIELD Current_Level</w:instrText>
    </w:r>
    <w:r w:rsidR="00405D16" w:rsidRPr="00542E6F">
      <w:rPr>
        <w:rFonts w:ascii="Times New Roman" w:hAnsi="Times New Roman"/>
        <w:sz w:val="24"/>
        <w:szCs w:val="24"/>
      </w:rPr>
      <w:fldChar w:fldCharType="separate"/>
    </w:r>
    <w:r w:rsidR="00405D16" w:rsidRPr="00542E6F">
      <w:rPr>
        <w:rFonts w:ascii="Times New Roman" w:hAnsi="Times New Roman"/>
        <w:sz w:val="24"/>
        <w:szCs w:val="24"/>
      </w:rPr>
      <w:t>«Current_Level»</w:t>
    </w:r>
    <w:r w:rsidR="00405D16" w:rsidRPr="00542E6F">
      <w:rPr>
        <w:rFonts w:ascii="Times New Roman" w:hAnsi="Times New Roman"/>
        <w:sz w:val="24"/>
        <w:szCs w:val="24"/>
      </w:rPr>
      <w:fldChar w:fldCharType="end"/>
    </w:r>
    <w:r w:rsidR="00405D16" w:rsidRPr="00542E6F">
      <w:rPr>
        <w:rFonts w:ascii="Times New Roman" w:hAnsi="Times New Roman"/>
        <w:sz w:val="24"/>
        <w:szCs w:val="24"/>
      </w:rPr>
      <w:t>-</w:t>
    </w:r>
    <w:r w:rsidRPr="00542E6F">
      <w:rPr>
        <w:rFonts w:ascii="Times New Roman" w:hAnsi="Times New Roman"/>
        <w:sz w:val="24"/>
        <w:szCs w:val="24"/>
      </w:rPr>
      <w:fldChar w:fldCharType="begin"/>
    </w:r>
    <w:r w:rsidRPr="00542E6F">
      <w:rPr>
        <w:rFonts w:ascii="Times New Roman" w:hAnsi="Times New Roman"/>
        <w:sz w:val="24"/>
        <w:szCs w:val="24"/>
      </w:rPr>
      <w:instrText xml:space="preserve"> MERGEFIELD PCN </w:instrText>
    </w:r>
    <w:r w:rsidRPr="00542E6F">
      <w:rPr>
        <w:rFonts w:ascii="Times New Roman" w:hAnsi="Times New Roman"/>
        <w:sz w:val="24"/>
        <w:szCs w:val="24"/>
      </w:rPr>
      <w:fldChar w:fldCharType="separate"/>
    </w:r>
    <w:r w:rsidRPr="00542E6F">
      <w:rPr>
        <w:rFonts w:ascii="Times New Roman" w:hAnsi="Times New Roman"/>
        <w:sz w:val="24"/>
        <w:szCs w:val="24"/>
      </w:rPr>
      <w:t>«PCN»</w:t>
    </w:r>
    <w:r w:rsidRPr="00542E6F">
      <w:rPr>
        <w:rFonts w:ascii="Times New Roman" w:hAnsi="Times New Roman"/>
        <w:sz w:val="24"/>
        <w:szCs w:val="24"/>
      </w:rPr>
      <w:fldChar w:fldCharType="end"/>
    </w:r>
    <w:r w:rsidRPr="00542E6F">
      <w:rPr>
        <w:rFonts w:ascii="Times New Roman" w:hAnsi="Times New Roman"/>
        <w:sz w:val="24"/>
        <w:szCs w:val="24"/>
      </w:rPr>
      <w:fldChar w:fldCharType="begin"/>
    </w:r>
    <w:r w:rsidRPr="00542E6F">
      <w:rPr>
        <w:rFonts w:ascii="Times New Roman" w:hAnsi="Times New Roman"/>
        <w:sz w:val="24"/>
        <w:szCs w:val="24"/>
      </w:rPr>
      <w:instrText xml:space="preserve"> MERGEFIELD TableEnd:PATIENTINFO </w:instrText>
    </w:r>
    <w:r w:rsidRPr="00542E6F">
      <w:rPr>
        <w:rFonts w:ascii="Times New Roman" w:hAnsi="Times New Roman"/>
        <w:sz w:val="24"/>
        <w:szCs w:val="24"/>
      </w:rPr>
      <w:fldChar w:fldCharType="separate"/>
    </w:r>
    <w:r w:rsidRPr="00542E6F">
      <w:rPr>
        <w:rFonts w:ascii="Times New Roman" w:hAnsi="Times New Roman"/>
        <w:sz w:val="24"/>
        <w:szCs w:val="24"/>
      </w:rPr>
      <w:t>«TableEnd:PATIENTINFO»</w:t>
    </w:r>
    <w:r w:rsidRPr="00542E6F">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CE30" w14:textId="77777777" w:rsidR="003E0F9A" w:rsidRPr="00542E6F" w:rsidRDefault="003E0F9A" w:rsidP="00A66584">
      <w:r w:rsidRPr="00542E6F">
        <w:separator/>
      </w:r>
    </w:p>
  </w:footnote>
  <w:footnote w:type="continuationSeparator" w:id="0">
    <w:p w14:paraId="7E22AFE0" w14:textId="77777777" w:rsidR="003E0F9A" w:rsidRPr="00542E6F" w:rsidRDefault="003E0F9A" w:rsidP="00A66584">
      <w:r w:rsidRPr="00542E6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C16"/>
    <w:multiLevelType w:val="hybridMultilevel"/>
    <w:tmpl w:val="0F34AE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000CFB"/>
    <w:multiLevelType w:val="hybridMultilevel"/>
    <w:tmpl w:val="390E2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B0FB1"/>
    <w:multiLevelType w:val="hybridMultilevel"/>
    <w:tmpl w:val="350ED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25D6F"/>
    <w:multiLevelType w:val="hybridMultilevel"/>
    <w:tmpl w:val="B8484FD0"/>
    <w:lvl w:ilvl="0" w:tplc="1256E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34689"/>
    <w:multiLevelType w:val="hybridMultilevel"/>
    <w:tmpl w:val="5CA4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23B7B"/>
    <w:multiLevelType w:val="hybridMultilevel"/>
    <w:tmpl w:val="E36435A0"/>
    <w:lvl w:ilvl="0" w:tplc="465E1B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F4F15"/>
    <w:multiLevelType w:val="hybridMultilevel"/>
    <w:tmpl w:val="50EA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F1023"/>
    <w:multiLevelType w:val="hybridMultilevel"/>
    <w:tmpl w:val="6646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B3575"/>
    <w:multiLevelType w:val="hybridMultilevel"/>
    <w:tmpl w:val="050AAE5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F86626"/>
    <w:multiLevelType w:val="hybridMultilevel"/>
    <w:tmpl w:val="2B5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52B82"/>
    <w:multiLevelType w:val="hybridMultilevel"/>
    <w:tmpl w:val="942E14C2"/>
    <w:lvl w:ilvl="0" w:tplc="C95452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E0863"/>
    <w:multiLevelType w:val="hybridMultilevel"/>
    <w:tmpl w:val="CF32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960A1"/>
    <w:multiLevelType w:val="hybridMultilevel"/>
    <w:tmpl w:val="B10827E2"/>
    <w:lvl w:ilvl="0" w:tplc="62F27026">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8607F6"/>
    <w:multiLevelType w:val="hybridMultilevel"/>
    <w:tmpl w:val="218C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0401E"/>
    <w:multiLevelType w:val="hybridMultilevel"/>
    <w:tmpl w:val="20327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9627CC"/>
    <w:multiLevelType w:val="hybridMultilevel"/>
    <w:tmpl w:val="F43A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4115C"/>
    <w:multiLevelType w:val="hybridMultilevel"/>
    <w:tmpl w:val="2DE0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845A9"/>
    <w:multiLevelType w:val="hybridMultilevel"/>
    <w:tmpl w:val="493C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E54D8"/>
    <w:multiLevelType w:val="hybridMultilevel"/>
    <w:tmpl w:val="50EC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F6C62"/>
    <w:multiLevelType w:val="hybridMultilevel"/>
    <w:tmpl w:val="81E0F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2B3BF7"/>
    <w:multiLevelType w:val="hybridMultilevel"/>
    <w:tmpl w:val="5D24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22AFD"/>
    <w:multiLevelType w:val="hybridMultilevel"/>
    <w:tmpl w:val="4858D7D4"/>
    <w:lvl w:ilvl="0" w:tplc="04090015">
      <w:start w:val="1"/>
      <w:numFmt w:val="upperLetter"/>
      <w:lvlText w:val="%1."/>
      <w:lvlJc w:val="left"/>
      <w:pPr>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ind w:left="2520" w:hanging="360"/>
      </w:pPr>
      <w:rPr>
        <w:rFonts w:cs="Times New Roman"/>
      </w:r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 w15:restartNumberingAfterBreak="0">
    <w:nsid w:val="53EE12CB"/>
    <w:multiLevelType w:val="hybridMultilevel"/>
    <w:tmpl w:val="EBE2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B1F82"/>
    <w:multiLevelType w:val="hybridMultilevel"/>
    <w:tmpl w:val="C6E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F5551"/>
    <w:multiLevelType w:val="hybridMultilevel"/>
    <w:tmpl w:val="7762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36EFC"/>
    <w:multiLevelType w:val="hybridMultilevel"/>
    <w:tmpl w:val="2EE6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F427A"/>
    <w:multiLevelType w:val="hybridMultilevel"/>
    <w:tmpl w:val="5678A294"/>
    <w:lvl w:ilvl="0" w:tplc="91FE6B44">
      <w:start w:val="1"/>
      <w:numFmt w:val="decimal"/>
      <w:lvlText w:val="%1."/>
      <w:lvlJc w:val="left"/>
      <w:pPr>
        <w:ind w:left="1080" w:hanging="360"/>
      </w:pPr>
      <w:rPr>
        <w:rFonts w:cs="Times New Roman"/>
        <w:b w:val="0"/>
        <w:i/>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6840" w:hanging="180"/>
      </w:pPr>
      <w:rPr>
        <w:rFonts w:cs="Times New Roman"/>
      </w:rPr>
    </w:lvl>
  </w:abstractNum>
  <w:abstractNum w:abstractNumId="27" w15:restartNumberingAfterBreak="0">
    <w:nsid w:val="6C55483D"/>
    <w:multiLevelType w:val="hybridMultilevel"/>
    <w:tmpl w:val="1FA8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A5FAD"/>
    <w:multiLevelType w:val="hybridMultilevel"/>
    <w:tmpl w:val="B408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77534"/>
    <w:multiLevelType w:val="hybridMultilevel"/>
    <w:tmpl w:val="388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65C8F"/>
    <w:multiLevelType w:val="hybridMultilevel"/>
    <w:tmpl w:val="559E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52A39"/>
    <w:multiLevelType w:val="hybridMultilevel"/>
    <w:tmpl w:val="EC28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D5A80"/>
    <w:multiLevelType w:val="hybridMultilevel"/>
    <w:tmpl w:val="1264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3116D"/>
    <w:multiLevelType w:val="hybridMultilevel"/>
    <w:tmpl w:val="4FE0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D5145"/>
    <w:multiLevelType w:val="hybridMultilevel"/>
    <w:tmpl w:val="05FC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A5632"/>
    <w:multiLevelType w:val="hybridMultilevel"/>
    <w:tmpl w:val="40A6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26547">
    <w:abstractNumId w:val="19"/>
  </w:num>
  <w:num w:numId="2" w16cid:durableId="2105420182">
    <w:abstractNumId w:val="34"/>
  </w:num>
  <w:num w:numId="3" w16cid:durableId="346711583">
    <w:abstractNumId w:val="5"/>
  </w:num>
  <w:num w:numId="4" w16cid:durableId="153034302">
    <w:abstractNumId w:val="14"/>
  </w:num>
  <w:num w:numId="5" w16cid:durableId="1674449234">
    <w:abstractNumId w:val="2"/>
  </w:num>
  <w:num w:numId="6" w16cid:durableId="6562305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26689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5016432">
    <w:abstractNumId w:val="8"/>
  </w:num>
  <w:num w:numId="9" w16cid:durableId="1404715127">
    <w:abstractNumId w:val="12"/>
  </w:num>
  <w:num w:numId="10" w16cid:durableId="1482892893">
    <w:abstractNumId w:val="23"/>
  </w:num>
  <w:num w:numId="11" w16cid:durableId="2091343224">
    <w:abstractNumId w:val="35"/>
  </w:num>
  <w:num w:numId="12" w16cid:durableId="382868834">
    <w:abstractNumId w:val="6"/>
  </w:num>
  <w:num w:numId="13" w16cid:durableId="1813476688">
    <w:abstractNumId w:val="22"/>
  </w:num>
  <w:num w:numId="14" w16cid:durableId="1586569026">
    <w:abstractNumId w:val="17"/>
  </w:num>
  <w:num w:numId="15" w16cid:durableId="1312253223">
    <w:abstractNumId w:val="16"/>
  </w:num>
  <w:num w:numId="16" w16cid:durableId="1699938314">
    <w:abstractNumId w:val="4"/>
  </w:num>
  <w:num w:numId="17" w16cid:durableId="944387558">
    <w:abstractNumId w:val="13"/>
  </w:num>
  <w:num w:numId="18" w16cid:durableId="1686665671">
    <w:abstractNumId w:val="28"/>
  </w:num>
  <w:num w:numId="19" w16cid:durableId="2367871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3249384">
    <w:abstractNumId w:val="9"/>
  </w:num>
  <w:num w:numId="21" w16cid:durableId="1798572670">
    <w:abstractNumId w:val="31"/>
  </w:num>
  <w:num w:numId="22" w16cid:durableId="923565149">
    <w:abstractNumId w:val="32"/>
  </w:num>
  <w:num w:numId="23" w16cid:durableId="1379430859">
    <w:abstractNumId w:val="10"/>
  </w:num>
  <w:num w:numId="24" w16cid:durableId="952979489">
    <w:abstractNumId w:val="18"/>
  </w:num>
  <w:num w:numId="25" w16cid:durableId="1444299158">
    <w:abstractNumId w:val="0"/>
  </w:num>
  <w:num w:numId="26" w16cid:durableId="1181352801">
    <w:abstractNumId w:val="21"/>
  </w:num>
  <w:num w:numId="27" w16cid:durableId="1495300864">
    <w:abstractNumId w:val="27"/>
  </w:num>
  <w:num w:numId="28" w16cid:durableId="212428656">
    <w:abstractNumId w:val="24"/>
  </w:num>
  <w:num w:numId="29" w16cid:durableId="146095208">
    <w:abstractNumId w:val="20"/>
  </w:num>
  <w:num w:numId="30" w16cid:durableId="793405490">
    <w:abstractNumId w:val="29"/>
  </w:num>
  <w:num w:numId="31" w16cid:durableId="590312337">
    <w:abstractNumId w:val="7"/>
  </w:num>
  <w:num w:numId="32" w16cid:durableId="1202207955">
    <w:abstractNumId w:val="33"/>
  </w:num>
  <w:num w:numId="33" w16cid:durableId="688531318">
    <w:abstractNumId w:val="25"/>
  </w:num>
  <w:num w:numId="34" w16cid:durableId="518469740">
    <w:abstractNumId w:val="30"/>
  </w:num>
  <w:num w:numId="35" w16cid:durableId="1118988985">
    <w:abstractNumId w:val="15"/>
  </w:num>
  <w:num w:numId="36" w16cid:durableId="142544683">
    <w:abstractNumId w:val="11"/>
  </w:num>
  <w:num w:numId="37" w16cid:durableId="825053179">
    <w:abstractNumId w:val="1"/>
  </w:num>
  <w:num w:numId="38" w16cid:durableId="35581523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A3"/>
    <w:rsid w:val="00000A56"/>
    <w:rsid w:val="00004EE7"/>
    <w:rsid w:val="00005DF5"/>
    <w:rsid w:val="0001571C"/>
    <w:rsid w:val="000173FE"/>
    <w:rsid w:val="00017B92"/>
    <w:rsid w:val="00021E6E"/>
    <w:rsid w:val="000260E0"/>
    <w:rsid w:val="00031122"/>
    <w:rsid w:val="00034283"/>
    <w:rsid w:val="0003448B"/>
    <w:rsid w:val="00037F6C"/>
    <w:rsid w:val="000412D6"/>
    <w:rsid w:val="00044777"/>
    <w:rsid w:val="00046A51"/>
    <w:rsid w:val="00046DAD"/>
    <w:rsid w:val="000473B3"/>
    <w:rsid w:val="00047F1F"/>
    <w:rsid w:val="000508DF"/>
    <w:rsid w:val="00050D77"/>
    <w:rsid w:val="00052577"/>
    <w:rsid w:val="00056854"/>
    <w:rsid w:val="00067064"/>
    <w:rsid w:val="00067875"/>
    <w:rsid w:val="000700F2"/>
    <w:rsid w:val="00070430"/>
    <w:rsid w:val="00072DE0"/>
    <w:rsid w:val="00076EFD"/>
    <w:rsid w:val="00077335"/>
    <w:rsid w:val="00080869"/>
    <w:rsid w:val="00080F3C"/>
    <w:rsid w:val="000810EF"/>
    <w:rsid w:val="00091C0D"/>
    <w:rsid w:val="000A0FD8"/>
    <w:rsid w:val="000A65B1"/>
    <w:rsid w:val="000A66D9"/>
    <w:rsid w:val="000B0615"/>
    <w:rsid w:val="000B0B3E"/>
    <w:rsid w:val="000B1039"/>
    <w:rsid w:val="000C0103"/>
    <w:rsid w:val="000C3B80"/>
    <w:rsid w:val="000C5632"/>
    <w:rsid w:val="000D12B2"/>
    <w:rsid w:val="000D5E0A"/>
    <w:rsid w:val="000D62BF"/>
    <w:rsid w:val="000D633C"/>
    <w:rsid w:val="000D770F"/>
    <w:rsid w:val="000E412B"/>
    <w:rsid w:val="000F286C"/>
    <w:rsid w:val="000F2A86"/>
    <w:rsid w:val="000F37F0"/>
    <w:rsid w:val="001009AD"/>
    <w:rsid w:val="00101F6E"/>
    <w:rsid w:val="001118DA"/>
    <w:rsid w:val="00111C46"/>
    <w:rsid w:val="00116CF5"/>
    <w:rsid w:val="001202B3"/>
    <w:rsid w:val="001211C0"/>
    <w:rsid w:val="00127814"/>
    <w:rsid w:val="001374CC"/>
    <w:rsid w:val="001516EA"/>
    <w:rsid w:val="001554FD"/>
    <w:rsid w:val="001574FC"/>
    <w:rsid w:val="001601A0"/>
    <w:rsid w:val="00161540"/>
    <w:rsid w:val="00162B1F"/>
    <w:rsid w:val="00164CD9"/>
    <w:rsid w:val="001661DE"/>
    <w:rsid w:val="001678A7"/>
    <w:rsid w:val="00172B28"/>
    <w:rsid w:val="00172C05"/>
    <w:rsid w:val="001743CA"/>
    <w:rsid w:val="00181907"/>
    <w:rsid w:val="00185649"/>
    <w:rsid w:val="00190EB6"/>
    <w:rsid w:val="001939B7"/>
    <w:rsid w:val="00194EDF"/>
    <w:rsid w:val="00197A73"/>
    <w:rsid w:val="001A3F9A"/>
    <w:rsid w:val="001A5CE6"/>
    <w:rsid w:val="001A6472"/>
    <w:rsid w:val="001A6485"/>
    <w:rsid w:val="001A7DE4"/>
    <w:rsid w:val="001B26C3"/>
    <w:rsid w:val="001B56CA"/>
    <w:rsid w:val="001C67C0"/>
    <w:rsid w:val="001C7BE5"/>
    <w:rsid w:val="001D0713"/>
    <w:rsid w:val="001D33F3"/>
    <w:rsid w:val="001D5BD3"/>
    <w:rsid w:val="001D64DC"/>
    <w:rsid w:val="001E03AD"/>
    <w:rsid w:val="001E156E"/>
    <w:rsid w:val="001E3260"/>
    <w:rsid w:val="001F682B"/>
    <w:rsid w:val="002009B7"/>
    <w:rsid w:val="0020260D"/>
    <w:rsid w:val="002058EC"/>
    <w:rsid w:val="0020695F"/>
    <w:rsid w:val="00212A44"/>
    <w:rsid w:val="002153F6"/>
    <w:rsid w:val="002241ED"/>
    <w:rsid w:val="002303D4"/>
    <w:rsid w:val="00231378"/>
    <w:rsid w:val="0023471F"/>
    <w:rsid w:val="0023587E"/>
    <w:rsid w:val="00241580"/>
    <w:rsid w:val="00244AA7"/>
    <w:rsid w:val="00245CC4"/>
    <w:rsid w:val="002514D8"/>
    <w:rsid w:val="00251E0C"/>
    <w:rsid w:val="002613A2"/>
    <w:rsid w:val="00261DD8"/>
    <w:rsid w:val="00262A6B"/>
    <w:rsid w:val="002709BF"/>
    <w:rsid w:val="00272F09"/>
    <w:rsid w:val="00282889"/>
    <w:rsid w:val="0028433A"/>
    <w:rsid w:val="00287CF5"/>
    <w:rsid w:val="00292355"/>
    <w:rsid w:val="00293174"/>
    <w:rsid w:val="002932B5"/>
    <w:rsid w:val="0029550F"/>
    <w:rsid w:val="00296A69"/>
    <w:rsid w:val="002A2F1C"/>
    <w:rsid w:val="002B27F3"/>
    <w:rsid w:val="002B316F"/>
    <w:rsid w:val="002C094F"/>
    <w:rsid w:val="002C20DB"/>
    <w:rsid w:val="002C29CD"/>
    <w:rsid w:val="002C2CBB"/>
    <w:rsid w:val="002C31C0"/>
    <w:rsid w:val="002C466F"/>
    <w:rsid w:val="002C61DC"/>
    <w:rsid w:val="002D0CD1"/>
    <w:rsid w:val="002D2949"/>
    <w:rsid w:val="002D6FAA"/>
    <w:rsid w:val="002E5043"/>
    <w:rsid w:val="002E5FE1"/>
    <w:rsid w:val="002F4302"/>
    <w:rsid w:val="002F6F12"/>
    <w:rsid w:val="002F79D9"/>
    <w:rsid w:val="002F7DB9"/>
    <w:rsid w:val="00302F95"/>
    <w:rsid w:val="003030AB"/>
    <w:rsid w:val="003043DF"/>
    <w:rsid w:val="00305CB9"/>
    <w:rsid w:val="00305EFC"/>
    <w:rsid w:val="003078BE"/>
    <w:rsid w:val="003206E3"/>
    <w:rsid w:val="00322F07"/>
    <w:rsid w:val="00325F29"/>
    <w:rsid w:val="0033709C"/>
    <w:rsid w:val="00337EFB"/>
    <w:rsid w:val="00340029"/>
    <w:rsid w:val="00340917"/>
    <w:rsid w:val="003418A8"/>
    <w:rsid w:val="00343344"/>
    <w:rsid w:val="003460C0"/>
    <w:rsid w:val="00346913"/>
    <w:rsid w:val="00351E84"/>
    <w:rsid w:val="00353108"/>
    <w:rsid w:val="003571E8"/>
    <w:rsid w:val="00357B1F"/>
    <w:rsid w:val="00363476"/>
    <w:rsid w:val="00366626"/>
    <w:rsid w:val="003710C3"/>
    <w:rsid w:val="00374B75"/>
    <w:rsid w:val="003830BA"/>
    <w:rsid w:val="00384596"/>
    <w:rsid w:val="00387C70"/>
    <w:rsid w:val="00390BFA"/>
    <w:rsid w:val="00391798"/>
    <w:rsid w:val="003A0957"/>
    <w:rsid w:val="003A41F7"/>
    <w:rsid w:val="003B232C"/>
    <w:rsid w:val="003B4828"/>
    <w:rsid w:val="003D3638"/>
    <w:rsid w:val="003D3852"/>
    <w:rsid w:val="003D5ABC"/>
    <w:rsid w:val="003D6194"/>
    <w:rsid w:val="003E0F9A"/>
    <w:rsid w:val="003E4258"/>
    <w:rsid w:val="003E45EC"/>
    <w:rsid w:val="003E6FF6"/>
    <w:rsid w:val="003F53A0"/>
    <w:rsid w:val="004002A1"/>
    <w:rsid w:val="00401878"/>
    <w:rsid w:val="004022D1"/>
    <w:rsid w:val="00405D16"/>
    <w:rsid w:val="00406EBE"/>
    <w:rsid w:val="00410AD0"/>
    <w:rsid w:val="00412520"/>
    <w:rsid w:val="004154A1"/>
    <w:rsid w:val="00415B1C"/>
    <w:rsid w:val="004217B9"/>
    <w:rsid w:val="00423446"/>
    <w:rsid w:val="00424407"/>
    <w:rsid w:val="00430F40"/>
    <w:rsid w:val="00434EBD"/>
    <w:rsid w:val="004362BA"/>
    <w:rsid w:val="00437863"/>
    <w:rsid w:val="00445F9D"/>
    <w:rsid w:val="0044786F"/>
    <w:rsid w:val="004514F6"/>
    <w:rsid w:val="00451F2C"/>
    <w:rsid w:val="00455A35"/>
    <w:rsid w:val="00455E75"/>
    <w:rsid w:val="00457651"/>
    <w:rsid w:val="004612CE"/>
    <w:rsid w:val="004619C3"/>
    <w:rsid w:val="004641D7"/>
    <w:rsid w:val="0046428A"/>
    <w:rsid w:val="0046554A"/>
    <w:rsid w:val="004661AA"/>
    <w:rsid w:val="004702D2"/>
    <w:rsid w:val="004716F5"/>
    <w:rsid w:val="004771D8"/>
    <w:rsid w:val="004816D2"/>
    <w:rsid w:val="00486D01"/>
    <w:rsid w:val="00487AD8"/>
    <w:rsid w:val="004939A6"/>
    <w:rsid w:val="00495C38"/>
    <w:rsid w:val="00497941"/>
    <w:rsid w:val="004A0376"/>
    <w:rsid w:val="004B0A21"/>
    <w:rsid w:val="004B3E8F"/>
    <w:rsid w:val="004C4298"/>
    <w:rsid w:val="004D2A50"/>
    <w:rsid w:val="004D3437"/>
    <w:rsid w:val="004D405B"/>
    <w:rsid w:val="004D676E"/>
    <w:rsid w:val="004D7420"/>
    <w:rsid w:val="004D7CFB"/>
    <w:rsid w:val="004E2E0D"/>
    <w:rsid w:val="004F2D03"/>
    <w:rsid w:val="004F3F6E"/>
    <w:rsid w:val="004F7621"/>
    <w:rsid w:val="004F7F91"/>
    <w:rsid w:val="005014FF"/>
    <w:rsid w:val="005022E0"/>
    <w:rsid w:val="00502DE0"/>
    <w:rsid w:val="00503F77"/>
    <w:rsid w:val="00506C0C"/>
    <w:rsid w:val="0050791C"/>
    <w:rsid w:val="005104DD"/>
    <w:rsid w:val="00510CD8"/>
    <w:rsid w:val="005126E3"/>
    <w:rsid w:val="00513C5A"/>
    <w:rsid w:val="005151B6"/>
    <w:rsid w:val="005167EA"/>
    <w:rsid w:val="0052350F"/>
    <w:rsid w:val="00527D1D"/>
    <w:rsid w:val="00531265"/>
    <w:rsid w:val="00534A98"/>
    <w:rsid w:val="00535214"/>
    <w:rsid w:val="005353BC"/>
    <w:rsid w:val="00535466"/>
    <w:rsid w:val="00535625"/>
    <w:rsid w:val="00535CC4"/>
    <w:rsid w:val="0054010E"/>
    <w:rsid w:val="00542E6F"/>
    <w:rsid w:val="00547447"/>
    <w:rsid w:val="005510FF"/>
    <w:rsid w:val="00555931"/>
    <w:rsid w:val="005562E7"/>
    <w:rsid w:val="00561841"/>
    <w:rsid w:val="005641A8"/>
    <w:rsid w:val="00564E9B"/>
    <w:rsid w:val="00566633"/>
    <w:rsid w:val="00566F89"/>
    <w:rsid w:val="00567108"/>
    <w:rsid w:val="005733D1"/>
    <w:rsid w:val="00580B73"/>
    <w:rsid w:val="005829E9"/>
    <w:rsid w:val="00583A45"/>
    <w:rsid w:val="0058597C"/>
    <w:rsid w:val="00587451"/>
    <w:rsid w:val="00590A66"/>
    <w:rsid w:val="00592399"/>
    <w:rsid w:val="005931C2"/>
    <w:rsid w:val="0059550F"/>
    <w:rsid w:val="00596239"/>
    <w:rsid w:val="00597DEE"/>
    <w:rsid w:val="005A3A97"/>
    <w:rsid w:val="005A5D32"/>
    <w:rsid w:val="005A7E6B"/>
    <w:rsid w:val="005B05C3"/>
    <w:rsid w:val="005C0384"/>
    <w:rsid w:val="005C24F6"/>
    <w:rsid w:val="005C3901"/>
    <w:rsid w:val="005D0285"/>
    <w:rsid w:val="005D6F0F"/>
    <w:rsid w:val="005E58AE"/>
    <w:rsid w:val="005F4E7F"/>
    <w:rsid w:val="005F5170"/>
    <w:rsid w:val="005F5BE4"/>
    <w:rsid w:val="005F790B"/>
    <w:rsid w:val="00604E55"/>
    <w:rsid w:val="00606156"/>
    <w:rsid w:val="00607699"/>
    <w:rsid w:val="00610D98"/>
    <w:rsid w:val="00611922"/>
    <w:rsid w:val="00611C3A"/>
    <w:rsid w:val="00616B24"/>
    <w:rsid w:val="00616F58"/>
    <w:rsid w:val="00617CBC"/>
    <w:rsid w:val="006209BA"/>
    <w:rsid w:val="006301E0"/>
    <w:rsid w:val="006375BD"/>
    <w:rsid w:val="0063778C"/>
    <w:rsid w:val="00637A5E"/>
    <w:rsid w:val="00637B1C"/>
    <w:rsid w:val="006438ED"/>
    <w:rsid w:val="00643FFB"/>
    <w:rsid w:val="006457A7"/>
    <w:rsid w:val="00652849"/>
    <w:rsid w:val="00654472"/>
    <w:rsid w:val="00656F4A"/>
    <w:rsid w:val="0066405E"/>
    <w:rsid w:val="00664D5F"/>
    <w:rsid w:val="006653CD"/>
    <w:rsid w:val="00665758"/>
    <w:rsid w:val="006659C0"/>
    <w:rsid w:val="006668C0"/>
    <w:rsid w:val="00666AC8"/>
    <w:rsid w:val="00667651"/>
    <w:rsid w:val="00675E08"/>
    <w:rsid w:val="006760AA"/>
    <w:rsid w:val="006764CD"/>
    <w:rsid w:val="00681608"/>
    <w:rsid w:val="006877B7"/>
    <w:rsid w:val="00690DDE"/>
    <w:rsid w:val="00690E51"/>
    <w:rsid w:val="006924C1"/>
    <w:rsid w:val="00695787"/>
    <w:rsid w:val="0069595B"/>
    <w:rsid w:val="006A1B70"/>
    <w:rsid w:val="006A7F79"/>
    <w:rsid w:val="006B057F"/>
    <w:rsid w:val="006B3703"/>
    <w:rsid w:val="006B4530"/>
    <w:rsid w:val="006C1814"/>
    <w:rsid w:val="006C2BB2"/>
    <w:rsid w:val="006C2D41"/>
    <w:rsid w:val="006C6F5C"/>
    <w:rsid w:val="006D4376"/>
    <w:rsid w:val="006D4465"/>
    <w:rsid w:val="006D5A5F"/>
    <w:rsid w:val="006D5CC9"/>
    <w:rsid w:val="006D5E35"/>
    <w:rsid w:val="006D6B40"/>
    <w:rsid w:val="006E04D2"/>
    <w:rsid w:val="006E111C"/>
    <w:rsid w:val="006E44A9"/>
    <w:rsid w:val="006F1028"/>
    <w:rsid w:val="006F15F4"/>
    <w:rsid w:val="006F4F70"/>
    <w:rsid w:val="00700102"/>
    <w:rsid w:val="0070172B"/>
    <w:rsid w:val="00703B9E"/>
    <w:rsid w:val="00706732"/>
    <w:rsid w:val="0071152A"/>
    <w:rsid w:val="00711D52"/>
    <w:rsid w:val="00717E7A"/>
    <w:rsid w:val="007206D8"/>
    <w:rsid w:val="0072139E"/>
    <w:rsid w:val="00721466"/>
    <w:rsid w:val="00722700"/>
    <w:rsid w:val="00723301"/>
    <w:rsid w:val="007245A5"/>
    <w:rsid w:val="00724F05"/>
    <w:rsid w:val="00726B82"/>
    <w:rsid w:val="00732FA3"/>
    <w:rsid w:val="007366D4"/>
    <w:rsid w:val="0074620A"/>
    <w:rsid w:val="00747B13"/>
    <w:rsid w:val="00752936"/>
    <w:rsid w:val="00752C2D"/>
    <w:rsid w:val="00753530"/>
    <w:rsid w:val="00756387"/>
    <w:rsid w:val="00765175"/>
    <w:rsid w:val="00766EC4"/>
    <w:rsid w:val="00770364"/>
    <w:rsid w:val="007745CC"/>
    <w:rsid w:val="00775262"/>
    <w:rsid w:val="00777B42"/>
    <w:rsid w:val="00780BB6"/>
    <w:rsid w:val="00780EF9"/>
    <w:rsid w:val="007819CA"/>
    <w:rsid w:val="00783896"/>
    <w:rsid w:val="00786C5B"/>
    <w:rsid w:val="0079014B"/>
    <w:rsid w:val="00793ADB"/>
    <w:rsid w:val="007972A9"/>
    <w:rsid w:val="007A730E"/>
    <w:rsid w:val="007A79A2"/>
    <w:rsid w:val="007B17A8"/>
    <w:rsid w:val="007B79A8"/>
    <w:rsid w:val="007C002D"/>
    <w:rsid w:val="007C2F03"/>
    <w:rsid w:val="007C3E3F"/>
    <w:rsid w:val="007C5FC2"/>
    <w:rsid w:val="007C7001"/>
    <w:rsid w:val="007D2C16"/>
    <w:rsid w:val="007D4366"/>
    <w:rsid w:val="007D488D"/>
    <w:rsid w:val="007E56F4"/>
    <w:rsid w:val="007E6166"/>
    <w:rsid w:val="007F1155"/>
    <w:rsid w:val="007F753C"/>
    <w:rsid w:val="00807616"/>
    <w:rsid w:val="00814036"/>
    <w:rsid w:val="00830960"/>
    <w:rsid w:val="008366EB"/>
    <w:rsid w:val="00837CA0"/>
    <w:rsid w:val="00840AD3"/>
    <w:rsid w:val="008428AC"/>
    <w:rsid w:val="008444F3"/>
    <w:rsid w:val="00846560"/>
    <w:rsid w:val="00847A58"/>
    <w:rsid w:val="0085046E"/>
    <w:rsid w:val="00854B63"/>
    <w:rsid w:val="008607E7"/>
    <w:rsid w:val="008617B2"/>
    <w:rsid w:val="00863F38"/>
    <w:rsid w:val="008704F4"/>
    <w:rsid w:val="00871A15"/>
    <w:rsid w:val="00874D00"/>
    <w:rsid w:val="008752BD"/>
    <w:rsid w:val="00875664"/>
    <w:rsid w:val="00880F8F"/>
    <w:rsid w:val="0088285E"/>
    <w:rsid w:val="00882FC2"/>
    <w:rsid w:val="008847B2"/>
    <w:rsid w:val="00884FB4"/>
    <w:rsid w:val="008870C2"/>
    <w:rsid w:val="00893E72"/>
    <w:rsid w:val="00895CDA"/>
    <w:rsid w:val="00896F53"/>
    <w:rsid w:val="008978F4"/>
    <w:rsid w:val="008B30CD"/>
    <w:rsid w:val="008B347C"/>
    <w:rsid w:val="008B3657"/>
    <w:rsid w:val="008C2566"/>
    <w:rsid w:val="008C281E"/>
    <w:rsid w:val="008C2839"/>
    <w:rsid w:val="008C4BA1"/>
    <w:rsid w:val="008C6A14"/>
    <w:rsid w:val="008D0EB7"/>
    <w:rsid w:val="008E2488"/>
    <w:rsid w:val="008E29F3"/>
    <w:rsid w:val="008E51F1"/>
    <w:rsid w:val="008F1135"/>
    <w:rsid w:val="008F1992"/>
    <w:rsid w:val="008F2411"/>
    <w:rsid w:val="008F2E3B"/>
    <w:rsid w:val="008F564D"/>
    <w:rsid w:val="009077E1"/>
    <w:rsid w:val="00911138"/>
    <w:rsid w:val="00913A95"/>
    <w:rsid w:val="00916AE3"/>
    <w:rsid w:val="00922750"/>
    <w:rsid w:val="00930148"/>
    <w:rsid w:val="00932163"/>
    <w:rsid w:val="00934091"/>
    <w:rsid w:val="009345B8"/>
    <w:rsid w:val="00936098"/>
    <w:rsid w:val="00937986"/>
    <w:rsid w:val="00941DC9"/>
    <w:rsid w:val="009471D8"/>
    <w:rsid w:val="00952144"/>
    <w:rsid w:val="00952C3F"/>
    <w:rsid w:val="009544AD"/>
    <w:rsid w:val="00957681"/>
    <w:rsid w:val="0096300B"/>
    <w:rsid w:val="00963C77"/>
    <w:rsid w:val="0096405C"/>
    <w:rsid w:val="009673EE"/>
    <w:rsid w:val="00972BC5"/>
    <w:rsid w:val="0097359E"/>
    <w:rsid w:val="00977257"/>
    <w:rsid w:val="00980BA3"/>
    <w:rsid w:val="00981A42"/>
    <w:rsid w:val="0099431C"/>
    <w:rsid w:val="009A0A65"/>
    <w:rsid w:val="009A3C25"/>
    <w:rsid w:val="009A420D"/>
    <w:rsid w:val="009B51F6"/>
    <w:rsid w:val="009B529B"/>
    <w:rsid w:val="009B6702"/>
    <w:rsid w:val="009C2324"/>
    <w:rsid w:val="009D53BE"/>
    <w:rsid w:val="009E29BE"/>
    <w:rsid w:val="009E43F4"/>
    <w:rsid w:val="009E7274"/>
    <w:rsid w:val="009F2E9B"/>
    <w:rsid w:val="009F3AF7"/>
    <w:rsid w:val="009F51B6"/>
    <w:rsid w:val="009F5221"/>
    <w:rsid w:val="009F7EE5"/>
    <w:rsid w:val="00A04904"/>
    <w:rsid w:val="00A05F3B"/>
    <w:rsid w:val="00A060CB"/>
    <w:rsid w:val="00A14B82"/>
    <w:rsid w:val="00A1547C"/>
    <w:rsid w:val="00A22DD0"/>
    <w:rsid w:val="00A2358A"/>
    <w:rsid w:val="00A31422"/>
    <w:rsid w:val="00A35484"/>
    <w:rsid w:val="00A35AB3"/>
    <w:rsid w:val="00A40280"/>
    <w:rsid w:val="00A47C61"/>
    <w:rsid w:val="00A51253"/>
    <w:rsid w:val="00A5245D"/>
    <w:rsid w:val="00A525D8"/>
    <w:rsid w:val="00A52FEA"/>
    <w:rsid w:val="00A531CA"/>
    <w:rsid w:val="00A56081"/>
    <w:rsid w:val="00A578C7"/>
    <w:rsid w:val="00A637DE"/>
    <w:rsid w:val="00A66584"/>
    <w:rsid w:val="00A67964"/>
    <w:rsid w:val="00A71BA0"/>
    <w:rsid w:val="00A73B04"/>
    <w:rsid w:val="00A771D2"/>
    <w:rsid w:val="00A82276"/>
    <w:rsid w:val="00A84F03"/>
    <w:rsid w:val="00A87FA8"/>
    <w:rsid w:val="00A92307"/>
    <w:rsid w:val="00A9344F"/>
    <w:rsid w:val="00A937B0"/>
    <w:rsid w:val="00A94581"/>
    <w:rsid w:val="00A95336"/>
    <w:rsid w:val="00A96366"/>
    <w:rsid w:val="00A97762"/>
    <w:rsid w:val="00AA1A5E"/>
    <w:rsid w:val="00AB1A9C"/>
    <w:rsid w:val="00AB21D6"/>
    <w:rsid w:val="00AB59A8"/>
    <w:rsid w:val="00AB5E7A"/>
    <w:rsid w:val="00AB622E"/>
    <w:rsid w:val="00AB6539"/>
    <w:rsid w:val="00AC2CC0"/>
    <w:rsid w:val="00AC56B6"/>
    <w:rsid w:val="00AC6F7C"/>
    <w:rsid w:val="00AC7216"/>
    <w:rsid w:val="00AC7686"/>
    <w:rsid w:val="00AE5C08"/>
    <w:rsid w:val="00AE6C56"/>
    <w:rsid w:val="00AF05AE"/>
    <w:rsid w:val="00AF1338"/>
    <w:rsid w:val="00AF3535"/>
    <w:rsid w:val="00AF413C"/>
    <w:rsid w:val="00AF7A1A"/>
    <w:rsid w:val="00AF7FC2"/>
    <w:rsid w:val="00B002C8"/>
    <w:rsid w:val="00B01BFD"/>
    <w:rsid w:val="00B0598A"/>
    <w:rsid w:val="00B0607B"/>
    <w:rsid w:val="00B151AB"/>
    <w:rsid w:val="00B27180"/>
    <w:rsid w:val="00B30EC0"/>
    <w:rsid w:val="00B31BF4"/>
    <w:rsid w:val="00B356ED"/>
    <w:rsid w:val="00B37667"/>
    <w:rsid w:val="00B418F4"/>
    <w:rsid w:val="00B426FE"/>
    <w:rsid w:val="00B478B6"/>
    <w:rsid w:val="00B47F4F"/>
    <w:rsid w:val="00B50A34"/>
    <w:rsid w:val="00B55A0E"/>
    <w:rsid w:val="00B57CF4"/>
    <w:rsid w:val="00B60A51"/>
    <w:rsid w:val="00B60E28"/>
    <w:rsid w:val="00B63932"/>
    <w:rsid w:val="00B64693"/>
    <w:rsid w:val="00B71E8F"/>
    <w:rsid w:val="00B736BE"/>
    <w:rsid w:val="00B7698B"/>
    <w:rsid w:val="00B81DC3"/>
    <w:rsid w:val="00B8408F"/>
    <w:rsid w:val="00B94315"/>
    <w:rsid w:val="00B96455"/>
    <w:rsid w:val="00BA2FC3"/>
    <w:rsid w:val="00BA4E0C"/>
    <w:rsid w:val="00BB6C4D"/>
    <w:rsid w:val="00BB7C62"/>
    <w:rsid w:val="00BB7EAE"/>
    <w:rsid w:val="00BC5603"/>
    <w:rsid w:val="00BD508A"/>
    <w:rsid w:val="00BE17F7"/>
    <w:rsid w:val="00BE1DBE"/>
    <w:rsid w:val="00BE31A3"/>
    <w:rsid w:val="00BE31B8"/>
    <w:rsid w:val="00BE506E"/>
    <w:rsid w:val="00BE65F1"/>
    <w:rsid w:val="00BF002F"/>
    <w:rsid w:val="00BF2691"/>
    <w:rsid w:val="00BF4AF2"/>
    <w:rsid w:val="00BF709A"/>
    <w:rsid w:val="00C004FF"/>
    <w:rsid w:val="00C05220"/>
    <w:rsid w:val="00C06005"/>
    <w:rsid w:val="00C12BAA"/>
    <w:rsid w:val="00C17C86"/>
    <w:rsid w:val="00C24146"/>
    <w:rsid w:val="00C312C9"/>
    <w:rsid w:val="00C31C70"/>
    <w:rsid w:val="00C33FB4"/>
    <w:rsid w:val="00C34101"/>
    <w:rsid w:val="00C37447"/>
    <w:rsid w:val="00C4019C"/>
    <w:rsid w:val="00C46940"/>
    <w:rsid w:val="00C501EA"/>
    <w:rsid w:val="00C50AA5"/>
    <w:rsid w:val="00C54CE1"/>
    <w:rsid w:val="00C60729"/>
    <w:rsid w:val="00C60CBC"/>
    <w:rsid w:val="00C6115E"/>
    <w:rsid w:val="00C66075"/>
    <w:rsid w:val="00C66253"/>
    <w:rsid w:val="00C6650E"/>
    <w:rsid w:val="00C666EB"/>
    <w:rsid w:val="00C6757F"/>
    <w:rsid w:val="00C71B08"/>
    <w:rsid w:val="00C81AC7"/>
    <w:rsid w:val="00C828D6"/>
    <w:rsid w:val="00C845C3"/>
    <w:rsid w:val="00C87978"/>
    <w:rsid w:val="00C87EA8"/>
    <w:rsid w:val="00C9154E"/>
    <w:rsid w:val="00C91C29"/>
    <w:rsid w:val="00C93250"/>
    <w:rsid w:val="00C94613"/>
    <w:rsid w:val="00C96CDF"/>
    <w:rsid w:val="00CA0C4F"/>
    <w:rsid w:val="00CA252F"/>
    <w:rsid w:val="00CA2849"/>
    <w:rsid w:val="00CA289F"/>
    <w:rsid w:val="00CA2E62"/>
    <w:rsid w:val="00CA56DA"/>
    <w:rsid w:val="00CA6144"/>
    <w:rsid w:val="00CA64C3"/>
    <w:rsid w:val="00CB00E3"/>
    <w:rsid w:val="00CB543D"/>
    <w:rsid w:val="00CB5767"/>
    <w:rsid w:val="00CB77BB"/>
    <w:rsid w:val="00CC0515"/>
    <w:rsid w:val="00CC06E5"/>
    <w:rsid w:val="00CC09CE"/>
    <w:rsid w:val="00CC1810"/>
    <w:rsid w:val="00CC47DF"/>
    <w:rsid w:val="00CC5348"/>
    <w:rsid w:val="00CC54F3"/>
    <w:rsid w:val="00CD32AF"/>
    <w:rsid w:val="00CD3C2B"/>
    <w:rsid w:val="00CD4306"/>
    <w:rsid w:val="00CD4C68"/>
    <w:rsid w:val="00CD56A3"/>
    <w:rsid w:val="00CD58D3"/>
    <w:rsid w:val="00CE0070"/>
    <w:rsid w:val="00CE0C4B"/>
    <w:rsid w:val="00CE1245"/>
    <w:rsid w:val="00CE3C39"/>
    <w:rsid w:val="00CE62DD"/>
    <w:rsid w:val="00CE75EE"/>
    <w:rsid w:val="00CE7E21"/>
    <w:rsid w:val="00CF555D"/>
    <w:rsid w:val="00D014CE"/>
    <w:rsid w:val="00D020C7"/>
    <w:rsid w:val="00D0643B"/>
    <w:rsid w:val="00D0702B"/>
    <w:rsid w:val="00D07E6A"/>
    <w:rsid w:val="00D11A0D"/>
    <w:rsid w:val="00D121C0"/>
    <w:rsid w:val="00D13D12"/>
    <w:rsid w:val="00D14D9B"/>
    <w:rsid w:val="00D16295"/>
    <w:rsid w:val="00D20126"/>
    <w:rsid w:val="00D212C2"/>
    <w:rsid w:val="00D26884"/>
    <w:rsid w:val="00D4220A"/>
    <w:rsid w:val="00D43408"/>
    <w:rsid w:val="00D44FFF"/>
    <w:rsid w:val="00D45A4B"/>
    <w:rsid w:val="00D57F9E"/>
    <w:rsid w:val="00D6525E"/>
    <w:rsid w:val="00D6596C"/>
    <w:rsid w:val="00D66C89"/>
    <w:rsid w:val="00D67568"/>
    <w:rsid w:val="00D70B1D"/>
    <w:rsid w:val="00D743C0"/>
    <w:rsid w:val="00D75430"/>
    <w:rsid w:val="00D75B43"/>
    <w:rsid w:val="00D8282A"/>
    <w:rsid w:val="00D8289D"/>
    <w:rsid w:val="00D87A2A"/>
    <w:rsid w:val="00D91731"/>
    <w:rsid w:val="00D9387C"/>
    <w:rsid w:val="00D9497F"/>
    <w:rsid w:val="00D95204"/>
    <w:rsid w:val="00DA388C"/>
    <w:rsid w:val="00DA5F2E"/>
    <w:rsid w:val="00DA723A"/>
    <w:rsid w:val="00DA73A2"/>
    <w:rsid w:val="00DB001D"/>
    <w:rsid w:val="00DB711A"/>
    <w:rsid w:val="00DC225D"/>
    <w:rsid w:val="00DC26EE"/>
    <w:rsid w:val="00DC6E53"/>
    <w:rsid w:val="00DD2464"/>
    <w:rsid w:val="00DD24EB"/>
    <w:rsid w:val="00DE089B"/>
    <w:rsid w:val="00DE7C02"/>
    <w:rsid w:val="00DF2986"/>
    <w:rsid w:val="00DF3ED0"/>
    <w:rsid w:val="00DF77C0"/>
    <w:rsid w:val="00E01E11"/>
    <w:rsid w:val="00E03C4C"/>
    <w:rsid w:val="00E12C9B"/>
    <w:rsid w:val="00E17176"/>
    <w:rsid w:val="00E26BD3"/>
    <w:rsid w:val="00E3694C"/>
    <w:rsid w:val="00E36F2A"/>
    <w:rsid w:val="00E407F4"/>
    <w:rsid w:val="00E45487"/>
    <w:rsid w:val="00E468ED"/>
    <w:rsid w:val="00E474BF"/>
    <w:rsid w:val="00E5214C"/>
    <w:rsid w:val="00E54450"/>
    <w:rsid w:val="00E56B82"/>
    <w:rsid w:val="00E57B00"/>
    <w:rsid w:val="00E6531A"/>
    <w:rsid w:val="00E741A1"/>
    <w:rsid w:val="00E76A29"/>
    <w:rsid w:val="00E83597"/>
    <w:rsid w:val="00E8471C"/>
    <w:rsid w:val="00E863F5"/>
    <w:rsid w:val="00E93082"/>
    <w:rsid w:val="00E93E6D"/>
    <w:rsid w:val="00E9422C"/>
    <w:rsid w:val="00E968EB"/>
    <w:rsid w:val="00EA0AB3"/>
    <w:rsid w:val="00EA52BF"/>
    <w:rsid w:val="00EA593A"/>
    <w:rsid w:val="00EA7D24"/>
    <w:rsid w:val="00EB058B"/>
    <w:rsid w:val="00EB44AE"/>
    <w:rsid w:val="00EB4A5E"/>
    <w:rsid w:val="00EB4A68"/>
    <w:rsid w:val="00EC06FB"/>
    <w:rsid w:val="00EC0E1B"/>
    <w:rsid w:val="00EC243B"/>
    <w:rsid w:val="00EC33E0"/>
    <w:rsid w:val="00EC7938"/>
    <w:rsid w:val="00EC796E"/>
    <w:rsid w:val="00ED5987"/>
    <w:rsid w:val="00EE475D"/>
    <w:rsid w:val="00EE58B9"/>
    <w:rsid w:val="00EE7745"/>
    <w:rsid w:val="00EF066C"/>
    <w:rsid w:val="00EF2690"/>
    <w:rsid w:val="00EF6FD1"/>
    <w:rsid w:val="00F023CF"/>
    <w:rsid w:val="00F037A2"/>
    <w:rsid w:val="00F03B6C"/>
    <w:rsid w:val="00F111C6"/>
    <w:rsid w:val="00F121A5"/>
    <w:rsid w:val="00F17FDE"/>
    <w:rsid w:val="00F22623"/>
    <w:rsid w:val="00F2304D"/>
    <w:rsid w:val="00F238E7"/>
    <w:rsid w:val="00F30E0B"/>
    <w:rsid w:val="00F31256"/>
    <w:rsid w:val="00F32579"/>
    <w:rsid w:val="00F3299E"/>
    <w:rsid w:val="00F34918"/>
    <w:rsid w:val="00F3513C"/>
    <w:rsid w:val="00F35E0F"/>
    <w:rsid w:val="00F374A9"/>
    <w:rsid w:val="00F40EC7"/>
    <w:rsid w:val="00F41C2F"/>
    <w:rsid w:val="00F42660"/>
    <w:rsid w:val="00F44908"/>
    <w:rsid w:val="00F57549"/>
    <w:rsid w:val="00F6582E"/>
    <w:rsid w:val="00F66330"/>
    <w:rsid w:val="00F675A7"/>
    <w:rsid w:val="00F715AC"/>
    <w:rsid w:val="00F75B47"/>
    <w:rsid w:val="00F7750D"/>
    <w:rsid w:val="00F83654"/>
    <w:rsid w:val="00F87A94"/>
    <w:rsid w:val="00F9064A"/>
    <w:rsid w:val="00F93465"/>
    <w:rsid w:val="00F949E8"/>
    <w:rsid w:val="00FA030F"/>
    <w:rsid w:val="00FA0344"/>
    <w:rsid w:val="00FA2969"/>
    <w:rsid w:val="00FA4325"/>
    <w:rsid w:val="00FA4B4F"/>
    <w:rsid w:val="00FA6A17"/>
    <w:rsid w:val="00FA77C2"/>
    <w:rsid w:val="00FB1247"/>
    <w:rsid w:val="00FB17BD"/>
    <w:rsid w:val="00FB1E4A"/>
    <w:rsid w:val="00FB2F4D"/>
    <w:rsid w:val="00FB5D77"/>
    <w:rsid w:val="00FB5FDB"/>
    <w:rsid w:val="00FB63A9"/>
    <w:rsid w:val="00FB64D6"/>
    <w:rsid w:val="00FC2544"/>
    <w:rsid w:val="00FC4A66"/>
    <w:rsid w:val="00FC6223"/>
    <w:rsid w:val="00FD00F7"/>
    <w:rsid w:val="00FD0514"/>
    <w:rsid w:val="00FD1769"/>
    <w:rsid w:val="00FD4458"/>
    <w:rsid w:val="00FD6454"/>
    <w:rsid w:val="00FD6A4B"/>
    <w:rsid w:val="00FF2864"/>
    <w:rsid w:val="00FF310E"/>
    <w:rsid w:val="00FF4868"/>
    <w:rsid w:val="00FF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19506"/>
  <w15:docId w15:val="{C24AD213-B8CF-46AF-9541-F35374C8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66"/>
    <w:pPr>
      <w:spacing w:after="100" w:afterAutospacing="1"/>
    </w:pPr>
    <w:rPr>
      <w:rFonts w:ascii="Times New Roman" w:hAnsi="Times New Roman" w:cs="Times New Roman"/>
      <w:sz w:val="24"/>
      <w:szCs w:val="22"/>
    </w:rPr>
  </w:style>
  <w:style w:type="paragraph" w:styleId="Heading2">
    <w:name w:val="heading 2"/>
    <w:basedOn w:val="Normal"/>
    <w:link w:val="Heading2Char"/>
    <w:uiPriority w:val="9"/>
    <w:qFormat/>
    <w:rsid w:val="00CE3C39"/>
    <w:pPr>
      <w:spacing w:before="100" w:beforeAutospacing="1"/>
      <w:outlineLvl w:val="1"/>
    </w:pPr>
    <w:rPr>
      <w:rFonts w:eastAsia="Times New Roman"/>
      <w:b/>
      <w:bCs/>
      <w:sz w:val="36"/>
      <w:szCs w:val="36"/>
    </w:rPr>
  </w:style>
  <w:style w:type="paragraph" w:styleId="Heading3">
    <w:name w:val="heading 3"/>
    <w:basedOn w:val="Normal"/>
    <w:link w:val="Heading3Char"/>
    <w:uiPriority w:val="9"/>
    <w:qFormat/>
    <w:rsid w:val="00CE3C39"/>
    <w:pPr>
      <w:spacing w:before="100" w:beforeAutospacing="1"/>
      <w:outlineLvl w:val="2"/>
    </w:pPr>
    <w:rPr>
      <w:rFonts w:eastAsia="Times New Roman"/>
      <w:b/>
      <w:bCs/>
      <w:sz w:val="27"/>
      <w:szCs w:val="27"/>
    </w:rPr>
  </w:style>
  <w:style w:type="paragraph" w:styleId="Heading5">
    <w:name w:val="heading 5"/>
    <w:basedOn w:val="Normal"/>
    <w:link w:val="Heading5Char"/>
    <w:uiPriority w:val="9"/>
    <w:qFormat/>
    <w:rsid w:val="00FA030F"/>
    <w:pPr>
      <w:spacing w:before="100" w:before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79A2"/>
    <w:pPr>
      <w:spacing w:after="0"/>
    </w:pPr>
    <w:rPr>
      <w:rFonts w:ascii="Helv" w:eastAsia="Times New Roman" w:hAnsi="Helv"/>
      <w:color w:val="000000"/>
      <w:sz w:val="20"/>
      <w:szCs w:val="20"/>
    </w:rPr>
  </w:style>
  <w:style w:type="character" w:customStyle="1" w:styleId="BodyTextChar">
    <w:name w:val="Body Text Char"/>
    <w:link w:val="BodyText"/>
    <w:rsid w:val="007A79A2"/>
    <w:rPr>
      <w:rFonts w:ascii="Helv" w:eastAsia="Times New Roman" w:hAnsi="Helv"/>
      <w:color w:val="000000"/>
    </w:rPr>
  </w:style>
  <w:style w:type="paragraph" w:customStyle="1" w:styleId="Default">
    <w:name w:val="Default"/>
    <w:rsid w:val="007A79A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Default"/>
    <w:next w:val="Default"/>
    <w:uiPriority w:val="99"/>
    <w:rsid w:val="007A79A2"/>
    <w:pPr>
      <w:spacing w:before="120" w:after="120"/>
    </w:pPr>
    <w:rPr>
      <w:color w:val="auto"/>
    </w:rPr>
  </w:style>
  <w:style w:type="character" w:styleId="Hyperlink">
    <w:name w:val="Hyperlink"/>
    <w:rsid w:val="007A79A2"/>
    <w:rPr>
      <w:b/>
      <w:bCs/>
      <w:i/>
      <w:iCs/>
      <w:color w:val="000000"/>
    </w:rPr>
  </w:style>
  <w:style w:type="paragraph" w:styleId="Header">
    <w:name w:val="header"/>
    <w:basedOn w:val="Normal"/>
    <w:link w:val="HeaderChar"/>
    <w:uiPriority w:val="99"/>
    <w:rsid w:val="007A79A2"/>
    <w:pPr>
      <w:tabs>
        <w:tab w:val="center" w:pos="4320"/>
        <w:tab w:val="right" w:pos="8640"/>
      </w:tabs>
      <w:spacing w:after="0"/>
    </w:pPr>
    <w:rPr>
      <w:rFonts w:ascii="Arial" w:eastAsia="Times New Roman" w:hAnsi="Arial"/>
      <w:sz w:val="22"/>
    </w:rPr>
  </w:style>
  <w:style w:type="character" w:customStyle="1" w:styleId="HeaderChar">
    <w:name w:val="Header Char"/>
    <w:link w:val="Header"/>
    <w:uiPriority w:val="99"/>
    <w:rsid w:val="007A79A2"/>
    <w:rPr>
      <w:rFonts w:ascii="Arial" w:eastAsia="Times New Roman" w:hAnsi="Arial"/>
      <w:sz w:val="22"/>
      <w:szCs w:val="22"/>
    </w:rPr>
  </w:style>
  <w:style w:type="paragraph" w:styleId="BalloonText">
    <w:name w:val="Balloon Text"/>
    <w:basedOn w:val="Normal"/>
    <w:link w:val="BalloonTextChar"/>
    <w:uiPriority w:val="99"/>
    <w:semiHidden/>
    <w:unhideWhenUsed/>
    <w:rsid w:val="007A79A2"/>
    <w:pPr>
      <w:spacing w:after="0"/>
    </w:pPr>
    <w:rPr>
      <w:rFonts w:ascii="Tahoma" w:hAnsi="Tahoma"/>
      <w:sz w:val="16"/>
      <w:szCs w:val="16"/>
    </w:rPr>
  </w:style>
  <w:style w:type="character" w:customStyle="1" w:styleId="BalloonTextChar">
    <w:name w:val="Balloon Text Char"/>
    <w:link w:val="BalloonText"/>
    <w:uiPriority w:val="99"/>
    <w:semiHidden/>
    <w:rsid w:val="007A79A2"/>
    <w:rPr>
      <w:rFonts w:ascii="Tahoma" w:hAnsi="Tahoma" w:cs="Tahoma"/>
      <w:sz w:val="16"/>
      <w:szCs w:val="16"/>
    </w:rPr>
  </w:style>
  <w:style w:type="paragraph" w:styleId="Footer">
    <w:name w:val="footer"/>
    <w:basedOn w:val="Normal"/>
    <w:link w:val="FooterChar"/>
    <w:uiPriority w:val="99"/>
    <w:unhideWhenUsed/>
    <w:rsid w:val="00C33FB4"/>
    <w:pPr>
      <w:tabs>
        <w:tab w:val="center" w:pos="4680"/>
        <w:tab w:val="right" w:pos="9360"/>
      </w:tabs>
      <w:spacing w:after="0"/>
    </w:pPr>
    <w:rPr>
      <w:rFonts w:ascii="Arial" w:hAnsi="Arial"/>
      <w:sz w:val="22"/>
    </w:rPr>
  </w:style>
  <w:style w:type="character" w:customStyle="1" w:styleId="FooterChar">
    <w:name w:val="Footer Char"/>
    <w:link w:val="Footer"/>
    <w:uiPriority w:val="99"/>
    <w:rsid w:val="00C33FB4"/>
    <w:rPr>
      <w:sz w:val="22"/>
      <w:szCs w:val="22"/>
    </w:rPr>
  </w:style>
  <w:style w:type="character" w:customStyle="1" w:styleId="rowtitle">
    <w:name w:val="rowtitle"/>
    <w:basedOn w:val="DefaultParagraphFont"/>
    <w:rsid w:val="00AE5C08"/>
  </w:style>
  <w:style w:type="character" w:styleId="Strong">
    <w:name w:val="Strong"/>
    <w:qFormat/>
    <w:rsid w:val="004514F6"/>
    <w:rPr>
      <w:b/>
      <w:bCs/>
    </w:rPr>
  </w:style>
  <w:style w:type="character" w:customStyle="1" w:styleId="red">
    <w:name w:val="red"/>
    <w:basedOn w:val="DefaultParagraphFont"/>
    <w:rsid w:val="009E29BE"/>
  </w:style>
  <w:style w:type="paragraph" w:styleId="ListParagraph">
    <w:name w:val="List Paragraph"/>
    <w:basedOn w:val="Normal"/>
    <w:uiPriority w:val="34"/>
    <w:qFormat/>
    <w:rsid w:val="00091C0D"/>
    <w:pPr>
      <w:ind w:left="720"/>
      <w:contextualSpacing/>
    </w:pPr>
  </w:style>
  <w:style w:type="character" w:customStyle="1" w:styleId="Heading2Char">
    <w:name w:val="Heading 2 Char"/>
    <w:link w:val="Heading2"/>
    <w:uiPriority w:val="9"/>
    <w:rsid w:val="00CE3C39"/>
    <w:rPr>
      <w:rFonts w:ascii="Times New Roman" w:eastAsia="Times New Roman" w:hAnsi="Times New Roman" w:cs="Times New Roman"/>
      <w:b/>
      <w:bCs/>
      <w:sz w:val="36"/>
      <w:szCs w:val="36"/>
    </w:rPr>
  </w:style>
  <w:style w:type="character" w:customStyle="1" w:styleId="Heading3Char">
    <w:name w:val="Heading 3 Char"/>
    <w:link w:val="Heading3"/>
    <w:uiPriority w:val="9"/>
    <w:rsid w:val="00CE3C39"/>
    <w:rPr>
      <w:rFonts w:ascii="Times New Roman" w:eastAsia="Times New Roman" w:hAnsi="Times New Roman" w:cs="Times New Roman"/>
      <w:b/>
      <w:bCs/>
      <w:sz w:val="27"/>
      <w:szCs w:val="27"/>
    </w:rPr>
  </w:style>
  <w:style w:type="paragraph" w:styleId="NoSpacing">
    <w:name w:val="No Spacing"/>
    <w:uiPriority w:val="1"/>
    <w:qFormat/>
    <w:rsid w:val="00101F6E"/>
    <w:rPr>
      <w:rFonts w:ascii="Times New Roman" w:hAnsi="Times New Roman" w:cs="Times New Roman"/>
      <w:sz w:val="24"/>
      <w:szCs w:val="22"/>
    </w:rPr>
  </w:style>
  <w:style w:type="character" w:customStyle="1" w:styleId="codelink1">
    <w:name w:val="codelink1"/>
    <w:rsid w:val="00F03B6C"/>
    <w:rPr>
      <w:b w:val="0"/>
      <w:bCs w:val="0"/>
    </w:rPr>
  </w:style>
  <w:style w:type="character" w:customStyle="1" w:styleId="boldheader1">
    <w:name w:val="boldheader1"/>
    <w:rsid w:val="00F03B6C"/>
    <w:rPr>
      <w:b/>
      <w:bCs/>
    </w:rPr>
  </w:style>
  <w:style w:type="character" w:customStyle="1" w:styleId="searchcriteria1">
    <w:name w:val="searchcriteria1"/>
    <w:rsid w:val="00A56081"/>
    <w:rPr>
      <w:b/>
      <w:bCs/>
      <w:color w:val="CC0000"/>
      <w:bdr w:val="single" w:sz="6" w:space="0" w:color="DDDDDD" w:frame="1"/>
      <w:shd w:val="clear" w:color="auto" w:fill="EEEEEE"/>
    </w:rPr>
  </w:style>
  <w:style w:type="character" w:styleId="Emphasis">
    <w:name w:val="Emphasis"/>
    <w:uiPriority w:val="20"/>
    <w:qFormat/>
    <w:rsid w:val="00A56081"/>
    <w:rPr>
      <w:i/>
      <w:iCs/>
    </w:rPr>
  </w:style>
  <w:style w:type="paragraph" w:customStyle="1" w:styleId="DecimalAligned">
    <w:name w:val="Decimal Aligned"/>
    <w:basedOn w:val="Normal"/>
    <w:uiPriority w:val="40"/>
    <w:qFormat/>
    <w:rsid w:val="00941DC9"/>
    <w:pPr>
      <w:tabs>
        <w:tab w:val="decimal" w:pos="360"/>
      </w:tabs>
    </w:pPr>
    <w:rPr>
      <w:rFonts w:ascii="Calibri" w:eastAsia="Times New Roman" w:hAnsi="Calibri"/>
    </w:rPr>
  </w:style>
  <w:style w:type="paragraph" w:styleId="FootnoteText">
    <w:name w:val="footnote text"/>
    <w:basedOn w:val="Normal"/>
    <w:link w:val="FootnoteTextChar"/>
    <w:uiPriority w:val="99"/>
    <w:unhideWhenUsed/>
    <w:rsid w:val="00941DC9"/>
    <w:pPr>
      <w:spacing w:after="0"/>
    </w:pPr>
    <w:rPr>
      <w:rFonts w:ascii="Calibri" w:eastAsia="Times New Roman" w:hAnsi="Calibri"/>
      <w:sz w:val="20"/>
      <w:szCs w:val="20"/>
    </w:rPr>
  </w:style>
  <w:style w:type="character" w:customStyle="1" w:styleId="FootnoteTextChar">
    <w:name w:val="Footnote Text Char"/>
    <w:link w:val="FootnoteText"/>
    <w:uiPriority w:val="99"/>
    <w:rsid w:val="00941DC9"/>
    <w:rPr>
      <w:rFonts w:ascii="Calibri" w:eastAsia="Times New Roman" w:hAnsi="Calibri" w:cs="Times New Roman"/>
    </w:rPr>
  </w:style>
  <w:style w:type="character" w:styleId="SubtleEmphasis">
    <w:name w:val="Subtle Emphasis"/>
    <w:uiPriority w:val="19"/>
    <w:qFormat/>
    <w:rsid w:val="00941DC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941DC9"/>
    <w:rPr>
      <w:rFonts w:ascii="Calibri" w:eastAsia="Times New Roman" w:hAnsi="Calibri" w:cs="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5Char">
    <w:name w:val="Heading 5 Char"/>
    <w:link w:val="Heading5"/>
    <w:uiPriority w:val="9"/>
    <w:rsid w:val="00FA030F"/>
    <w:rPr>
      <w:rFonts w:ascii="Times New Roman" w:eastAsia="Times New Roman" w:hAnsi="Times New Roman" w:cs="Times New Roman"/>
      <w:b/>
      <w:bCs/>
    </w:rPr>
  </w:style>
  <w:style w:type="paragraph" w:customStyle="1" w:styleId="CM29">
    <w:name w:val="CM29"/>
    <w:basedOn w:val="Normal"/>
    <w:next w:val="Normal"/>
    <w:rsid w:val="00FC4A66"/>
    <w:pPr>
      <w:autoSpaceDE w:val="0"/>
      <w:autoSpaceDN w:val="0"/>
      <w:adjustRightInd w:val="0"/>
      <w:spacing w:after="0"/>
    </w:pPr>
    <w:rPr>
      <w:rFonts w:ascii="Century" w:eastAsia="Times New Roman" w:hAnsi="Century"/>
      <w:szCs w:val="24"/>
    </w:rPr>
  </w:style>
  <w:style w:type="character" w:styleId="EndnoteReference">
    <w:name w:val="endnote reference"/>
    <w:uiPriority w:val="99"/>
    <w:semiHidden/>
    <w:unhideWhenUsed/>
    <w:rsid w:val="0096405C"/>
    <w:rPr>
      <w:vertAlign w:val="superscript"/>
    </w:rPr>
  </w:style>
  <w:style w:type="paragraph" w:styleId="EndnoteText">
    <w:name w:val="endnote text"/>
    <w:basedOn w:val="Normal"/>
    <w:link w:val="EndnoteTextChar"/>
    <w:uiPriority w:val="99"/>
    <w:unhideWhenUsed/>
    <w:rsid w:val="00EC0E1B"/>
    <w:rPr>
      <w:sz w:val="20"/>
      <w:szCs w:val="20"/>
    </w:rPr>
  </w:style>
  <w:style w:type="character" w:customStyle="1" w:styleId="EndnoteTextChar">
    <w:name w:val="Endnote Text Char"/>
    <w:link w:val="EndnoteText"/>
    <w:uiPriority w:val="99"/>
    <w:rsid w:val="00EC0E1B"/>
    <w:rPr>
      <w:rFonts w:ascii="Times New Roman" w:hAnsi="Times New Roman"/>
    </w:rPr>
  </w:style>
  <w:style w:type="character" w:styleId="FootnoteReference">
    <w:name w:val="footnote reference"/>
    <w:uiPriority w:val="99"/>
    <w:semiHidden/>
    <w:unhideWhenUsed/>
    <w:rsid w:val="006760AA"/>
    <w:rPr>
      <w:vertAlign w:val="superscript"/>
    </w:rPr>
  </w:style>
  <w:style w:type="character" w:styleId="CommentReference">
    <w:name w:val="annotation reference"/>
    <w:uiPriority w:val="99"/>
    <w:semiHidden/>
    <w:unhideWhenUsed/>
    <w:rsid w:val="00EF2690"/>
    <w:rPr>
      <w:sz w:val="16"/>
      <w:szCs w:val="16"/>
    </w:rPr>
  </w:style>
  <w:style w:type="paragraph" w:styleId="CommentText">
    <w:name w:val="annotation text"/>
    <w:basedOn w:val="Normal"/>
    <w:link w:val="CommentTextChar"/>
    <w:uiPriority w:val="99"/>
    <w:semiHidden/>
    <w:unhideWhenUsed/>
    <w:rsid w:val="00EF2690"/>
    <w:rPr>
      <w:sz w:val="20"/>
      <w:szCs w:val="20"/>
    </w:rPr>
  </w:style>
  <w:style w:type="character" w:customStyle="1" w:styleId="CommentTextChar">
    <w:name w:val="Comment Text Char"/>
    <w:link w:val="CommentText"/>
    <w:uiPriority w:val="99"/>
    <w:semiHidden/>
    <w:rsid w:val="00EF269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F2690"/>
    <w:rPr>
      <w:b/>
      <w:bCs/>
    </w:rPr>
  </w:style>
  <w:style w:type="character" w:customStyle="1" w:styleId="CommentSubjectChar">
    <w:name w:val="Comment Subject Char"/>
    <w:link w:val="CommentSubject"/>
    <w:uiPriority w:val="99"/>
    <w:semiHidden/>
    <w:rsid w:val="00EF2690"/>
    <w:rPr>
      <w:rFonts w:ascii="Times New Roman" w:hAnsi="Times New Roman" w:cs="Times New Roman"/>
      <w:b/>
      <w:bCs/>
    </w:rPr>
  </w:style>
  <w:style w:type="character" w:styleId="FollowedHyperlink">
    <w:name w:val="FollowedHyperlink"/>
    <w:uiPriority w:val="99"/>
    <w:semiHidden/>
    <w:unhideWhenUsed/>
    <w:rsid w:val="00752936"/>
    <w:rPr>
      <w:color w:val="800080"/>
      <w:u w:val="single"/>
    </w:rPr>
  </w:style>
  <w:style w:type="paragraph" w:styleId="Title">
    <w:name w:val="Title"/>
    <w:basedOn w:val="Normal"/>
    <w:link w:val="TitleChar"/>
    <w:uiPriority w:val="10"/>
    <w:qFormat/>
    <w:rsid w:val="00111C46"/>
    <w:pPr>
      <w:spacing w:after="0" w:afterAutospacing="0"/>
      <w:jc w:val="center"/>
    </w:pPr>
    <w:rPr>
      <w:b/>
      <w:bCs/>
      <w:spacing w:val="-3"/>
      <w:szCs w:val="24"/>
    </w:rPr>
  </w:style>
  <w:style w:type="character" w:customStyle="1" w:styleId="TitleChar">
    <w:name w:val="Title Char"/>
    <w:link w:val="Title"/>
    <w:uiPriority w:val="10"/>
    <w:rsid w:val="00111C46"/>
    <w:rPr>
      <w:rFonts w:ascii="Times New Roman" w:hAnsi="Times New Roman" w:cs="Times New Roman"/>
      <w:b/>
      <w:bCs/>
      <w:spacing w:val="-3"/>
      <w:sz w:val="24"/>
      <w:szCs w:val="24"/>
    </w:rPr>
  </w:style>
  <w:style w:type="paragraph" w:styleId="BlockText">
    <w:name w:val="Block Text"/>
    <w:basedOn w:val="Normal"/>
    <w:uiPriority w:val="99"/>
    <w:semiHidden/>
    <w:unhideWhenUsed/>
    <w:rsid w:val="00111C46"/>
    <w:pPr>
      <w:spacing w:after="0" w:afterAutospacing="0"/>
      <w:ind w:left="720" w:right="720"/>
      <w:jc w:val="both"/>
    </w:pPr>
    <w:rPr>
      <w:szCs w:val="24"/>
    </w:rPr>
  </w:style>
  <w:style w:type="character" w:customStyle="1" w:styleId="titleseparator5">
    <w:name w:val="titleseparator5"/>
    <w:rsid w:val="004619C3"/>
    <w:rPr>
      <w:vanish/>
      <w:webHidden w:val="0"/>
      <w:specVanish w:val="0"/>
    </w:rPr>
  </w:style>
  <w:style w:type="character" w:customStyle="1" w:styleId="subtitlebreak1">
    <w:name w:val="subtitlebreak1"/>
    <w:rsid w:val="004619C3"/>
    <w:rPr>
      <w:vanish w:val="0"/>
      <w:webHidden w:val="0"/>
      <w:specVanish w:val="0"/>
    </w:rPr>
  </w:style>
  <w:style w:type="character" w:customStyle="1" w:styleId="subtitle7">
    <w:name w:val="subtitle7"/>
    <w:rsid w:val="004619C3"/>
    <w:rPr>
      <w:vanish w:val="0"/>
      <w:webHidden w:val="0"/>
      <w:sz w:val="23"/>
      <w:szCs w:val="23"/>
      <w:specVanish w:val="0"/>
    </w:rPr>
  </w:style>
  <w:style w:type="paragraph" w:customStyle="1" w:styleId="para2">
    <w:name w:val="para2"/>
    <w:basedOn w:val="Normal"/>
    <w:rsid w:val="004619C3"/>
    <w:pPr>
      <w:spacing w:after="115" w:afterAutospacing="0"/>
    </w:pPr>
    <w:rPr>
      <w:rFonts w:ascii="Georgia" w:eastAsia="Times New Roman" w:hAnsi="Georgia"/>
      <w:szCs w:val="24"/>
    </w:rPr>
  </w:style>
  <w:style w:type="character" w:styleId="HTMLCite">
    <w:name w:val="HTML Cite"/>
    <w:uiPriority w:val="99"/>
    <w:unhideWhenUsed/>
    <w:rsid w:val="004619C3"/>
    <w:rPr>
      <w:i w:val="0"/>
      <w:iCs w:val="0"/>
      <w:color w:val="388222"/>
    </w:rPr>
  </w:style>
  <w:style w:type="table" w:styleId="TableGrid">
    <w:name w:val="Table Grid"/>
    <w:basedOn w:val="TableNormal"/>
    <w:rsid w:val="00B6469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last-page2">
    <w:name w:val="cit-last-page2"/>
    <w:basedOn w:val="DefaultParagraphFont"/>
    <w:rsid w:val="00654472"/>
  </w:style>
  <w:style w:type="character" w:customStyle="1" w:styleId="normaltextrun">
    <w:name w:val="normaltextrun"/>
    <w:basedOn w:val="DefaultParagraphFont"/>
    <w:rsid w:val="00D6596C"/>
  </w:style>
  <w:style w:type="character" w:customStyle="1" w:styleId="eop">
    <w:name w:val="eop"/>
    <w:basedOn w:val="DefaultParagraphFont"/>
    <w:rsid w:val="00D6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84">
      <w:bodyDiv w:val="1"/>
      <w:marLeft w:val="0"/>
      <w:marRight w:val="0"/>
      <w:marTop w:val="0"/>
      <w:marBottom w:val="0"/>
      <w:divBdr>
        <w:top w:val="none" w:sz="0" w:space="0" w:color="auto"/>
        <w:left w:val="none" w:sz="0" w:space="0" w:color="auto"/>
        <w:bottom w:val="none" w:sz="0" w:space="0" w:color="auto"/>
        <w:right w:val="none" w:sz="0" w:space="0" w:color="auto"/>
      </w:divBdr>
      <w:divsChild>
        <w:div w:id="1653635801">
          <w:marLeft w:val="0"/>
          <w:marRight w:val="0"/>
          <w:marTop w:val="60"/>
          <w:marBottom w:val="105"/>
          <w:divBdr>
            <w:top w:val="none" w:sz="0" w:space="0" w:color="auto"/>
            <w:left w:val="none" w:sz="0" w:space="0" w:color="auto"/>
            <w:bottom w:val="none" w:sz="0" w:space="0" w:color="auto"/>
            <w:right w:val="none" w:sz="0" w:space="0" w:color="auto"/>
          </w:divBdr>
          <w:divsChild>
            <w:div w:id="1700353713">
              <w:marLeft w:val="0"/>
              <w:marRight w:val="0"/>
              <w:marTop w:val="0"/>
              <w:marBottom w:val="0"/>
              <w:divBdr>
                <w:top w:val="none" w:sz="0" w:space="0" w:color="auto"/>
                <w:left w:val="none" w:sz="0" w:space="0" w:color="auto"/>
                <w:bottom w:val="none" w:sz="0" w:space="0" w:color="auto"/>
                <w:right w:val="none" w:sz="0" w:space="0" w:color="auto"/>
              </w:divBdr>
              <w:divsChild>
                <w:div w:id="902909039">
                  <w:marLeft w:val="0"/>
                  <w:marRight w:val="0"/>
                  <w:marTop w:val="0"/>
                  <w:marBottom w:val="0"/>
                  <w:divBdr>
                    <w:top w:val="none" w:sz="0" w:space="0" w:color="auto"/>
                    <w:left w:val="none" w:sz="0" w:space="0" w:color="auto"/>
                    <w:bottom w:val="none" w:sz="0" w:space="0" w:color="auto"/>
                    <w:right w:val="none" w:sz="0" w:space="0" w:color="auto"/>
                  </w:divBdr>
                  <w:divsChild>
                    <w:div w:id="1613903016">
                      <w:marLeft w:val="0"/>
                      <w:marRight w:val="0"/>
                      <w:marTop w:val="0"/>
                      <w:marBottom w:val="0"/>
                      <w:divBdr>
                        <w:top w:val="none" w:sz="0" w:space="0" w:color="auto"/>
                        <w:left w:val="none" w:sz="0" w:space="0" w:color="auto"/>
                        <w:bottom w:val="none" w:sz="0" w:space="0" w:color="auto"/>
                        <w:right w:val="none" w:sz="0" w:space="0" w:color="auto"/>
                      </w:divBdr>
                      <w:divsChild>
                        <w:div w:id="1505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651">
      <w:bodyDiv w:val="1"/>
      <w:marLeft w:val="0"/>
      <w:marRight w:val="0"/>
      <w:marTop w:val="0"/>
      <w:marBottom w:val="0"/>
      <w:divBdr>
        <w:top w:val="none" w:sz="0" w:space="0" w:color="auto"/>
        <w:left w:val="none" w:sz="0" w:space="0" w:color="auto"/>
        <w:bottom w:val="none" w:sz="0" w:space="0" w:color="auto"/>
        <w:right w:val="none" w:sz="0" w:space="0" w:color="auto"/>
      </w:divBdr>
      <w:divsChild>
        <w:div w:id="21358494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5394689">
      <w:bodyDiv w:val="1"/>
      <w:marLeft w:val="0"/>
      <w:marRight w:val="0"/>
      <w:marTop w:val="0"/>
      <w:marBottom w:val="0"/>
      <w:divBdr>
        <w:top w:val="none" w:sz="0" w:space="0" w:color="auto"/>
        <w:left w:val="none" w:sz="0" w:space="0" w:color="auto"/>
        <w:bottom w:val="none" w:sz="0" w:space="0" w:color="auto"/>
        <w:right w:val="none" w:sz="0" w:space="0" w:color="auto"/>
      </w:divBdr>
    </w:div>
    <w:div w:id="40710644">
      <w:bodyDiv w:val="1"/>
      <w:marLeft w:val="0"/>
      <w:marRight w:val="0"/>
      <w:marTop w:val="0"/>
      <w:marBottom w:val="0"/>
      <w:divBdr>
        <w:top w:val="none" w:sz="0" w:space="0" w:color="auto"/>
        <w:left w:val="none" w:sz="0" w:space="0" w:color="auto"/>
        <w:bottom w:val="none" w:sz="0" w:space="0" w:color="auto"/>
        <w:right w:val="none" w:sz="0" w:space="0" w:color="auto"/>
      </w:divBdr>
      <w:divsChild>
        <w:div w:id="1145312918">
          <w:marLeft w:val="3450"/>
          <w:marRight w:val="150"/>
          <w:marTop w:val="0"/>
          <w:marBottom w:val="0"/>
          <w:divBdr>
            <w:top w:val="none" w:sz="0" w:space="0" w:color="auto"/>
            <w:left w:val="none" w:sz="0" w:space="0" w:color="auto"/>
            <w:bottom w:val="none" w:sz="0" w:space="0" w:color="auto"/>
            <w:right w:val="none" w:sz="0" w:space="0" w:color="auto"/>
          </w:divBdr>
          <w:divsChild>
            <w:div w:id="9047536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5685087">
      <w:bodyDiv w:val="1"/>
      <w:marLeft w:val="0"/>
      <w:marRight w:val="0"/>
      <w:marTop w:val="0"/>
      <w:marBottom w:val="0"/>
      <w:divBdr>
        <w:top w:val="none" w:sz="0" w:space="0" w:color="auto"/>
        <w:left w:val="none" w:sz="0" w:space="0" w:color="auto"/>
        <w:bottom w:val="none" w:sz="0" w:space="0" w:color="auto"/>
        <w:right w:val="none" w:sz="0" w:space="0" w:color="auto"/>
      </w:divBdr>
      <w:divsChild>
        <w:div w:id="572545123">
          <w:marLeft w:val="3450"/>
          <w:marRight w:val="150"/>
          <w:marTop w:val="0"/>
          <w:marBottom w:val="0"/>
          <w:divBdr>
            <w:top w:val="none" w:sz="0" w:space="0" w:color="auto"/>
            <w:left w:val="none" w:sz="0" w:space="0" w:color="auto"/>
            <w:bottom w:val="none" w:sz="0" w:space="0" w:color="auto"/>
            <w:right w:val="none" w:sz="0" w:space="0" w:color="auto"/>
          </w:divBdr>
          <w:divsChild>
            <w:div w:id="21148580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6245874">
      <w:bodyDiv w:val="1"/>
      <w:marLeft w:val="0"/>
      <w:marRight w:val="0"/>
      <w:marTop w:val="0"/>
      <w:marBottom w:val="0"/>
      <w:divBdr>
        <w:top w:val="none" w:sz="0" w:space="0" w:color="auto"/>
        <w:left w:val="none" w:sz="0" w:space="0" w:color="auto"/>
        <w:bottom w:val="none" w:sz="0" w:space="0" w:color="auto"/>
        <w:right w:val="none" w:sz="0" w:space="0" w:color="auto"/>
      </w:divBdr>
      <w:divsChild>
        <w:div w:id="912009733">
          <w:marLeft w:val="0"/>
          <w:marRight w:val="0"/>
          <w:marTop w:val="180"/>
          <w:marBottom w:val="0"/>
          <w:divBdr>
            <w:top w:val="none" w:sz="0" w:space="0" w:color="auto"/>
            <w:left w:val="none" w:sz="0" w:space="0" w:color="auto"/>
            <w:bottom w:val="none" w:sz="0" w:space="0" w:color="auto"/>
            <w:right w:val="none" w:sz="0" w:space="0" w:color="auto"/>
          </w:divBdr>
          <w:divsChild>
            <w:div w:id="738023201">
              <w:marLeft w:val="0"/>
              <w:marRight w:val="0"/>
              <w:marTop w:val="0"/>
              <w:marBottom w:val="0"/>
              <w:divBdr>
                <w:top w:val="none" w:sz="0" w:space="0" w:color="auto"/>
                <w:left w:val="none" w:sz="0" w:space="0" w:color="auto"/>
                <w:bottom w:val="none" w:sz="0" w:space="0" w:color="auto"/>
                <w:right w:val="none" w:sz="0" w:space="0" w:color="auto"/>
              </w:divBdr>
              <w:divsChild>
                <w:div w:id="531386448">
                  <w:marLeft w:val="1410"/>
                  <w:marRight w:val="0"/>
                  <w:marTop w:val="0"/>
                  <w:marBottom w:val="0"/>
                  <w:divBdr>
                    <w:top w:val="none" w:sz="0" w:space="0" w:color="auto"/>
                    <w:left w:val="none" w:sz="0" w:space="0" w:color="auto"/>
                    <w:bottom w:val="none" w:sz="0" w:space="0" w:color="auto"/>
                    <w:right w:val="none" w:sz="0" w:space="0" w:color="auto"/>
                  </w:divBdr>
                  <w:divsChild>
                    <w:div w:id="1712652561">
                      <w:marLeft w:val="0"/>
                      <w:marRight w:val="0"/>
                      <w:marTop w:val="0"/>
                      <w:marBottom w:val="0"/>
                      <w:divBdr>
                        <w:top w:val="none" w:sz="0" w:space="0" w:color="auto"/>
                        <w:left w:val="none" w:sz="0" w:space="0" w:color="auto"/>
                        <w:bottom w:val="none" w:sz="0" w:space="0" w:color="auto"/>
                        <w:right w:val="none" w:sz="0" w:space="0" w:color="auto"/>
                      </w:divBdr>
                    </w:div>
                    <w:div w:id="182701347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8384">
      <w:bodyDiv w:val="1"/>
      <w:marLeft w:val="0"/>
      <w:marRight w:val="0"/>
      <w:marTop w:val="0"/>
      <w:marBottom w:val="0"/>
      <w:divBdr>
        <w:top w:val="none" w:sz="0" w:space="0" w:color="auto"/>
        <w:left w:val="none" w:sz="0" w:space="0" w:color="auto"/>
        <w:bottom w:val="none" w:sz="0" w:space="0" w:color="auto"/>
        <w:right w:val="none" w:sz="0" w:space="0" w:color="auto"/>
      </w:divBdr>
      <w:divsChild>
        <w:div w:id="1450591394">
          <w:marLeft w:val="3450"/>
          <w:marRight w:val="150"/>
          <w:marTop w:val="0"/>
          <w:marBottom w:val="0"/>
          <w:divBdr>
            <w:top w:val="none" w:sz="0" w:space="0" w:color="auto"/>
            <w:left w:val="none" w:sz="0" w:space="0" w:color="auto"/>
            <w:bottom w:val="none" w:sz="0" w:space="0" w:color="auto"/>
            <w:right w:val="none" w:sz="0" w:space="0" w:color="auto"/>
          </w:divBdr>
          <w:divsChild>
            <w:div w:id="8550008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4718040">
      <w:bodyDiv w:val="1"/>
      <w:marLeft w:val="0"/>
      <w:marRight w:val="0"/>
      <w:marTop w:val="0"/>
      <w:marBottom w:val="0"/>
      <w:divBdr>
        <w:top w:val="none" w:sz="0" w:space="0" w:color="auto"/>
        <w:left w:val="none" w:sz="0" w:space="0" w:color="auto"/>
        <w:bottom w:val="none" w:sz="0" w:space="0" w:color="auto"/>
        <w:right w:val="none" w:sz="0" w:space="0" w:color="auto"/>
      </w:divBdr>
      <w:divsChild>
        <w:div w:id="1773739170">
          <w:marLeft w:val="0"/>
          <w:marRight w:val="0"/>
          <w:marTop w:val="60"/>
          <w:marBottom w:val="105"/>
          <w:divBdr>
            <w:top w:val="none" w:sz="0" w:space="0" w:color="auto"/>
            <w:left w:val="none" w:sz="0" w:space="0" w:color="auto"/>
            <w:bottom w:val="none" w:sz="0" w:space="0" w:color="auto"/>
            <w:right w:val="none" w:sz="0" w:space="0" w:color="auto"/>
          </w:divBdr>
          <w:divsChild>
            <w:div w:id="876821958">
              <w:marLeft w:val="0"/>
              <w:marRight w:val="0"/>
              <w:marTop w:val="0"/>
              <w:marBottom w:val="0"/>
              <w:divBdr>
                <w:top w:val="none" w:sz="0" w:space="0" w:color="auto"/>
                <w:left w:val="none" w:sz="0" w:space="0" w:color="auto"/>
                <w:bottom w:val="none" w:sz="0" w:space="0" w:color="auto"/>
                <w:right w:val="none" w:sz="0" w:space="0" w:color="auto"/>
              </w:divBdr>
              <w:divsChild>
                <w:div w:id="1318071671">
                  <w:marLeft w:val="0"/>
                  <w:marRight w:val="0"/>
                  <w:marTop w:val="0"/>
                  <w:marBottom w:val="0"/>
                  <w:divBdr>
                    <w:top w:val="none" w:sz="0" w:space="0" w:color="auto"/>
                    <w:left w:val="none" w:sz="0" w:space="0" w:color="auto"/>
                    <w:bottom w:val="none" w:sz="0" w:space="0" w:color="auto"/>
                    <w:right w:val="none" w:sz="0" w:space="0" w:color="auto"/>
                  </w:divBdr>
                  <w:divsChild>
                    <w:div w:id="856425761">
                      <w:marLeft w:val="0"/>
                      <w:marRight w:val="0"/>
                      <w:marTop w:val="0"/>
                      <w:marBottom w:val="0"/>
                      <w:divBdr>
                        <w:top w:val="none" w:sz="0" w:space="0" w:color="auto"/>
                        <w:left w:val="none" w:sz="0" w:space="0" w:color="auto"/>
                        <w:bottom w:val="none" w:sz="0" w:space="0" w:color="auto"/>
                        <w:right w:val="none" w:sz="0" w:space="0" w:color="auto"/>
                      </w:divBdr>
                      <w:divsChild>
                        <w:div w:id="4239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9138">
      <w:bodyDiv w:val="1"/>
      <w:marLeft w:val="0"/>
      <w:marRight w:val="0"/>
      <w:marTop w:val="0"/>
      <w:marBottom w:val="0"/>
      <w:divBdr>
        <w:top w:val="none" w:sz="0" w:space="0" w:color="auto"/>
        <w:left w:val="none" w:sz="0" w:space="0" w:color="auto"/>
        <w:bottom w:val="none" w:sz="0" w:space="0" w:color="auto"/>
        <w:right w:val="none" w:sz="0" w:space="0" w:color="auto"/>
      </w:divBdr>
      <w:divsChild>
        <w:div w:id="1874148376">
          <w:marLeft w:val="0"/>
          <w:marRight w:val="0"/>
          <w:marTop w:val="60"/>
          <w:marBottom w:val="105"/>
          <w:divBdr>
            <w:top w:val="none" w:sz="0" w:space="0" w:color="auto"/>
            <w:left w:val="none" w:sz="0" w:space="0" w:color="auto"/>
            <w:bottom w:val="none" w:sz="0" w:space="0" w:color="auto"/>
            <w:right w:val="none" w:sz="0" w:space="0" w:color="auto"/>
          </w:divBdr>
          <w:divsChild>
            <w:div w:id="889074301">
              <w:marLeft w:val="0"/>
              <w:marRight w:val="0"/>
              <w:marTop w:val="0"/>
              <w:marBottom w:val="0"/>
              <w:divBdr>
                <w:top w:val="none" w:sz="0" w:space="0" w:color="auto"/>
                <w:left w:val="none" w:sz="0" w:space="0" w:color="auto"/>
                <w:bottom w:val="none" w:sz="0" w:space="0" w:color="auto"/>
                <w:right w:val="none" w:sz="0" w:space="0" w:color="auto"/>
              </w:divBdr>
              <w:divsChild>
                <w:div w:id="1777871606">
                  <w:marLeft w:val="0"/>
                  <w:marRight w:val="0"/>
                  <w:marTop w:val="0"/>
                  <w:marBottom w:val="0"/>
                  <w:divBdr>
                    <w:top w:val="none" w:sz="0" w:space="0" w:color="auto"/>
                    <w:left w:val="none" w:sz="0" w:space="0" w:color="auto"/>
                    <w:bottom w:val="none" w:sz="0" w:space="0" w:color="auto"/>
                    <w:right w:val="none" w:sz="0" w:space="0" w:color="auto"/>
                  </w:divBdr>
                  <w:divsChild>
                    <w:div w:id="36324983">
                      <w:marLeft w:val="0"/>
                      <w:marRight w:val="0"/>
                      <w:marTop w:val="0"/>
                      <w:marBottom w:val="0"/>
                      <w:divBdr>
                        <w:top w:val="none" w:sz="0" w:space="0" w:color="auto"/>
                        <w:left w:val="none" w:sz="0" w:space="0" w:color="auto"/>
                        <w:bottom w:val="none" w:sz="0" w:space="0" w:color="auto"/>
                        <w:right w:val="none" w:sz="0" w:space="0" w:color="auto"/>
                      </w:divBdr>
                      <w:divsChild>
                        <w:div w:id="18415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74804">
      <w:bodyDiv w:val="1"/>
      <w:marLeft w:val="0"/>
      <w:marRight w:val="0"/>
      <w:marTop w:val="0"/>
      <w:marBottom w:val="0"/>
      <w:divBdr>
        <w:top w:val="none" w:sz="0" w:space="0" w:color="auto"/>
        <w:left w:val="none" w:sz="0" w:space="0" w:color="auto"/>
        <w:bottom w:val="none" w:sz="0" w:space="0" w:color="auto"/>
        <w:right w:val="none" w:sz="0" w:space="0" w:color="auto"/>
      </w:divBdr>
      <w:divsChild>
        <w:div w:id="1808353312">
          <w:marLeft w:val="3450"/>
          <w:marRight w:val="150"/>
          <w:marTop w:val="0"/>
          <w:marBottom w:val="0"/>
          <w:divBdr>
            <w:top w:val="none" w:sz="0" w:space="0" w:color="auto"/>
            <w:left w:val="none" w:sz="0" w:space="0" w:color="auto"/>
            <w:bottom w:val="none" w:sz="0" w:space="0" w:color="auto"/>
            <w:right w:val="none" w:sz="0" w:space="0" w:color="auto"/>
          </w:divBdr>
          <w:divsChild>
            <w:div w:id="1337203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146484">
      <w:bodyDiv w:val="1"/>
      <w:marLeft w:val="0"/>
      <w:marRight w:val="0"/>
      <w:marTop w:val="0"/>
      <w:marBottom w:val="0"/>
      <w:divBdr>
        <w:top w:val="none" w:sz="0" w:space="0" w:color="auto"/>
        <w:left w:val="none" w:sz="0" w:space="0" w:color="auto"/>
        <w:bottom w:val="none" w:sz="0" w:space="0" w:color="auto"/>
        <w:right w:val="none" w:sz="0" w:space="0" w:color="auto"/>
      </w:divBdr>
      <w:divsChild>
        <w:div w:id="2080252941">
          <w:marLeft w:val="0"/>
          <w:marRight w:val="0"/>
          <w:marTop w:val="180"/>
          <w:marBottom w:val="0"/>
          <w:divBdr>
            <w:top w:val="none" w:sz="0" w:space="0" w:color="auto"/>
            <w:left w:val="none" w:sz="0" w:space="0" w:color="auto"/>
            <w:bottom w:val="none" w:sz="0" w:space="0" w:color="auto"/>
            <w:right w:val="none" w:sz="0" w:space="0" w:color="auto"/>
          </w:divBdr>
          <w:divsChild>
            <w:div w:id="1915240776">
              <w:marLeft w:val="0"/>
              <w:marRight w:val="0"/>
              <w:marTop w:val="0"/>
              <w:marBottom w:val="0"/>
              <w:divBdr>
                <w:top w:val="none" w:sz="0" w:space="0" w:color="auto"/>
                <w:left w:val="none" w:sz="0" w:space="0" w:color="auto"/>
                <w:bottom w:val="none" w:sz="0" w:space="0" w:color="auto"/>
                <w:right w:val="none" w:sz="0" w:space="0" w:color="auto"/>
              </w:divBdr>
              <w:divsChild>
                <w:div w:id="800347218">
                  <w:marLeft w:val="360"/>
                  <w:marRight w:val="0"/>
                  <w:marTop w:val="0"/>
                  <w:marBottom w:val="0"/>
                  <w:divBdr>
                    <w:top w:val="none" w:sz="0" w:space="0" w:color="auto"/>
                    <w:left w:val="none" w:sz="0" w:space="0" w:color="auto"/>
                    <w:bottom w:val="none" w:sz="0" w:space="0" w:color="auto"/>
                    <w:right w:val="none" w:sz="0" w:space="0" w:color="auto"/>
                  </w:divBdr>
                  <w:divsChild>
                    <w:div w:id="60951094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821">
      <w:bodyDiv w:val="1"/>
      <w:marLeft w:val="0"/>
      <w:marRight w:val="0"/>
      <w:marTop w:val="0"/>
      <w:marBottom w:val="0"/>
      <w:divBdr>
        <w:top w:val="none" w:sz="0" w:space="0" w:color="auto"/>
        <w:left w:val="none" w:sz="0" w:space="0" w:color="auto"/>
        <w:bottom w:val="none" w:sz="0" w:space="0" w:color="auto"/>
        <w:right w:val="none" w:sz="0" w:space="0" w:color="auto"/>
      </w:divBdr>
      <w:divsChild>
        <w:div w:id="2118790754">
          <w:marLeft w:val="3450"/>
          <w:marRight w:val="150"/>
          <w:marTop w:val="0"/>
          <w:marBottom w:val="0"/>
          <w:divBdr>
            <w:top w:val="none" w:sz="0" w:space="0" w:color="auto"/>
            <w:left w:val="none" w:sz="0" w:space="0" w:color="auto"/>
            <w:bottom w:val="none" w:sz="0" w:space="0" w:color="auto"/>
            <w:right w:val="none" w:sz="0" w:space="0" w:color="auto"/>
          </w:divBdr>
          <w:divsChild>
            <w:div w:id="9339016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894933">
      <w:bodyDiv w:val="1"/>
      <w:marLeft w:val="0"/>
      <w:marRight w:val="0"/>
      <w:marTop w:val="100"/>
      <w:marBottom w:val="100"/>
      <w:divBdr>
        <w:top w:val="none" w:sz="0" w:space="0" w:color="auto"/>
        <w:left w:val="none" w:sz="0" w:space="0" w:color="auto"/>
        <w:bottom w:val="none" w:sz="0" w:space="0" w:color="auto"/>
        <w:right w:val="none" w:sz="0" w:space="0" w:color="auto"/>
      </w:divBdr>
      <w:divsChild>
        <w:div w:id="1709523502">
          <w:marLeft w:val="0"/>
          <w:marRight w:val="0"/>
          <w:marTop w:val="0"/>
          <w:marBottom w:val="0"/>
          <w:divBdr>
            <w:top w:val="none" w:sz="0" w:space="0" w:color="auto"/>
            <w:left w:val="none" w:sz="0" w:space="0" w:color="auto"/>
            <w:bottom w:val="single" w:sz="6" w:space="0" w:color="AFC4BF"/>
            <w:right w:val="none" w:sz="0" w:space="0" w:color="auto"/>
          </w:divBdr>
        </w:div>
      </w:divsChild>
    </w:div>
    <w:div w:id="172377131">
      <w:bodyDiv w:val="1"/>
      <w:marLeft w:val="0"/>
      <w:marRight w:val="0"/>
      <w:marTop w:val="0"/>
      <w:marBottom w:val="0"/>
      <w:divBdr>
        <w:top w:val="none" w:sz="0" w:space="0" w:color="auto"/>
        <w:left w:val="none" w:sz="0" w:space="0" w:color="auto"/>
        <w:bottom w:val="none" w:sz="0" w:space="0" w:color="auto"/>
        <w:right w:val="none" w:sz="0" w:space="0" w:color="auto"/>
      </w:divBdr>
      <w:divsChild>
        <w:div w:id="891578876">
          <w:marLeft w:val="0"/>
          <w:marRight w:val="0"/>
          <w:marTop w:val="180"/>
          <w:marBottom w:val="0"/>
          <w:divBdr>
            <w:top w:val="none" w:sz="0" w:space="0" w:color="auto"/>
            <w:left w:val="none" w:sz="0" w:space="0" w:color="auto"/>
            <w:bottom w:val="none" w:sz="0" w:space="0" w:color="auto"/>
            <w:right w:val="none" w:sz="0" w:space="0" w:color="auto"/>
          </w:divBdr>
          <w:divsChild>
            <w:div w:id="1496650408">
              <w:marLeft w:val="0"/>
              <w:marRight w:val="0"/>
              <w:marTop w:val="0"/>
              <w:marBottom w:val="0"/>
              <w:divBdr>
                <w:top w:val="none" w:sz="0" w:space="0" w:color="auto"/>
                <w:left w:val="none" w:sz="0" w:space="0" w:color="auto"/>
                <w:bottom w:val="none" w:sz="0" w:space="0" w:color="auto"/>
                <w:right w:val="none" w:sz="0" w:space="0" w:color="auto"/>
              </w:divBdr>
              <w:divsChild>
                <w:div w:id="1276135344">
                  <w:marLeft w:val="1410"/>
                  <w:marRight w:val="0"/>
                  <w:marTop w:val="0"/>
                  <w:marBottom w:val="0"/>
                  <w:divBdr>
                    <w:top w:val="none" w:sz="0" w:space="0" w:color="auto"/>
                    <w:left w:val="none" w:sz="0" w:space="0" w:color="auto"/>
                    <w:bottom w:val="none" w:sz="0" w:space="0" w:color="auto"/>
                    <w:right w:val="none" w:sz="0" w:space="0" w:color="auto"/>
                  </w:divBdr>
                  <w:divsChild>
                    <w:div w:id="13922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0090">
      <w:bodyDiv w:val="1"/>
      <w:marLeft w:val="0"/>
      <w:marRight w:val="0"/>
      <w:marTop w:val="0"/>
      <w:marBottom w:val="0"/>
      <w:divBdr>
        <w:top w:val="none" w:sz="0" w:space="0" w:color="auto"/>
        <w:left w:val="none" w:sz="0" w:space="0" w:color="auto"/>
        <w:bottom w:val="none" w:sz="0" w:space="0" w:color="auto"/>
        <w:right w:val="none" w:sz="0" w:space="0" w:color="auto"/>
      </w:divBdr>
      <w:divsChild>
        <w:div w:id="2135250123">
          <w:marLeft w:val="0"/>
          <w:marRight w:val="0"/>
          <w:marTop w:val="0"/>
          <w:marBottom w:val="0"/>
          <w:divBdr>
            <w:top w:val="none" w:sz="0" w:space="0" w:color="auto"/>
            <w:left w:val="none" w:sz="0" w:space="0" w:color="auto"/>
            <w:bottom w:val="none" w:sz="0" w:space="0" w:color="auto"/>
            <w:right w:val="none" w:sz="0" w:space="0" w:color="auto"/>
          </w:divBdr>
          <w:divsChild>
            <w:div w:id="146629172">
              <w:marLeft w:val="0"/>
              <w:marRight w:val="0"/>
              <w:marTop w:val="0"/>
              <w:marBottom w:val="0"/>
              <w:divBdr>
                <w:top w:val="none" w:sz="0" w:space="0" w:color="auto"/>
                <w:left w:val="none" w:sz="0" w:space="0" w:color="auto"/>
                <w:bottom w:val="none" w:sz="0" w:space="0" w:color="auto"/>
                <w:right w:val="none" w:sz="0" w:space="0" w:color="auto"/>
              </w:divBdr>
              <w:divsChild>
                <w:div w:id="6669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9311">
      <w:bodyDiv w:val="1"/>
      <w:marLeft w:val="0"/>
      <w:marRight w:val="0"/>
      <w:marTop w:val="0"/>
      <w:marBottom w:val="0"/>
      <w:divBdr>
        <w:top w:val="none" w:sz="0" w:space="0" w:color="auto"/>
        <w:left w:val="none" w:sz="0" w:space="0" w:color="auto"/>
        <w:bottom w:val="none" w:sz="0" w:space="0" w:color="auto"/>
        <w:right w:val="none" w:sz="0" w:space="0" w:color="auto"/>
      </w:divBdr>
      <w:divsChild>
        <w:div w:id="752169467">
          <w:marLeft w:val="3450"/>
          <w:marRight w:val="150"/>
          <w:marTop w:val="0"/>
          <w:marBottom w:val="0"/>
          <w:divBdr>
            <w:top w:val="none" w:sz="0" w:space="0" w:color="auto"/>
            <w:left w:val="none" w:sz="0" w:space="0" w:color="auto"/>
            <w:bottom w:val="none" w:sz="0" w:space="0" w:color="auto"/>
            <w:right w:val="none" w:sz="0" w:space="0" w:color="auto"/>
          </w:divBdr>
          <w:divsChild>
            <w:div w:id="380148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2501304">
      <w:bodyDiv w:val="1"/>
      <w:marLeft w:val="0"/>
      <w:marRight w:val="0"/>
      <w:marTop w:val="0"/>
      <w:marBottom w:val="0"/>
      <w:divBdr>
        <w:top w:val="none" w:sz="0" w:space="0" w:color="auto"/>
        <w:left w:val="none" w:sz="0" w:space="0" w:color="auto"/>
        <w:bottom w:val="none" w:sz="0" w:space="0" w:color="auto"/>
        <w:right w:val="none" w:sz="0" w:space="0" w:color="auto"/>
      </w:divBdr>
      <w:divsChild>
        <w:div w:id="1627153549">
          <w:marLeft w:val="0"/>
          <w:marRight w:val="0"/>
          <w:marTop w:val="180"/>
          <w:marBottom w:val="0"/>
          <w:divBdr>
            <w:top w:val="none" w:sz="0" w:space="0" w:color="auto"/>
            <w:left w:val="none" w:sz="0" w:space="0" w:color="auto"/>
            <w:bottom w:val="none" w:sz="0" w:space="0" w:color="auto"/>
            <w:right w:val="none" w:sz="0" w:space="0" w:color="auto"/>
          </w:divBdr>
          <w:divsChild>
            <w:div w:id="2004702797">
              <w:marLeft w:val="0"/>
              <w:marRight w:val="0"/>
              <w:marTop w:val="0"/>
              <w:marBottom w:val="0"/>
              <w:divBdr>
                <w:top w:val="none" w:sz="0" w:space="0" w:color="auto"/>
                <w:left w:val="none" w:sz="0" w:space="0" w:color="auto"/>
                <w:bottom w:val="none" w:sz="0" w:space="0" w:color="auto"/>
                <w:right w:val="none" w:sz="0" w:space="0" w:color="auto"/>
              </w:divBdr>
              <w:divsChild>
                <w:div w:id="673414019">
                  <w:marLeft w:val="2100"/>
                  <w:marRight w:val="0"/>
                  <w:marTop w:val="0"/>
                  <w:marBottom w:val="0"/>
                  <w:divBdr>
                    <w:top w:val="none" w:sz="0" w:space="0" w:color="auto"/>
                    <w:left w:val="none" w:sz="0" w:space="0" w:color="auto"/>
                    <w:bottom w:val="none" w:sz="0" w:space="0" w:color="auto"/>
                    <w:right w:val="none" w:sz="0" w:space="0" w:color="auto"/>
                  </w:divBdr>
                  <w:divsChild>
                    <w:div w:id="507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9548">
      <w:bodyDiv w:val="1"/>
      <w:marLeft w:val="0"/>
      <w:marRight w:val="0"/>
      <w:marTop w:val="0"/>
      <w:marBottom w:val="0"/>
      <w:divBdr>
        <w:top w:val="none" w:sz="0" w:space="0" w:color="auto"/>
        <w:left w:val="none" w:sz="0" w:space="0" w:color="auto"/>
        <w:bottom w:val="none" w:sz="0" w:space="0" w:color="auto"/>
        <w:right w:val="none" w:sz="0" w:space="0" w:color="auto"/>
      </w:divBdr>
      <w:divsChild>
        <w:div w:id="525560736">
          <w:marLeft w:val="0"/>
          <w:marRight w:val="0"/>
          <w:marTop w:val="60"/>
          <w:marBottom w:val="105"/>
          <w:divBdr>
            <w:top w:val="none" w:sz="0" w:space="0" w:color="auto"/>
            <w:left w:val="none" w:sz="0" w:space="0" w:color="auto"/>
            <w:bottom w:val="none" w:sz="0" w:space="0" w:color="auto"/>
            <w:right w:val="none" w:sz="0" w:space="0" w:color="auto"/>
          </w:divBdr>
          <w:divsChild>
            <w:div w:id="200213415">
              <w:marLeft w:val="0"/>
              <w:marRight w:val="0"/>
              <w:marTop w:val="0"/>
              <w:marBottom w:val="0"/>
              <w:divBdr>
                <w:top w:val="none" w:sz="0" w:space="0" w:color="auto"/>
                <w:left w:val="none" w:sz="0" w:space="0" w:color="auto"/>
                <w:bottom w:val="none" w:sz="0" w:space="0" w:color="auto"/>
                <w:right w:val="none" w:sz="0" w:space="0" w:color="auto"/>
              </w:divBdr>
              <w:divsChild>
                <w:div w:id="1097360344">
                  <w:marLeft w:val="0"/>
                  <w:marRight w:val="0"/>
                  <w:marTop w:val="0"/>
                  <w:marBottom w:val="0"/>
                  <w:divBdr>
                    <w:top w:val="none" w:sz="0" w:space="0" w:color="auto"/>
                    <w:left w:val="none" w:sz="0" w:space="0" w:color="auto"/>
                    <w:bottom w:val="none" w:sz="0" w:space="0" w:color="auto"/>
                    <w:right w:val="none" w:sz="0" w:space="0" w:color="auto"/>
                  </w:divBdr>
                  <w:divsChild>
                    <w:div w:id="1151023817">
                      <w:marLeft w:val="0"/>
                      <w:marRight w:val="0"/>
                      <w:marTop w:val="0"/>
                      <w:marBottom w:val="0"/>
                      <w:divBdr>
                        <w:top w:val="none" w:sz="0" w:space="0" w:color="auto"/>
                        <w:left w:val="none" w:sz="0" w:space="0" w:color="auto"/>
                        <w:bottom w:val="none" w:sz="0" w:space="0" w:color="auto"/>
                        <w:right w:val="none" w:sz="0" w:space="0" w:color="auto"/>
                      </w:divBdr>
                      <w:divsChild>
                        <w:div w:id="14114087">
                          <w:marLeft w:val="0"/>
                          <w:marRight w:val="0"/>
                          <w:marTop w:val="0"/>
                          <w:marBottom w:val="0"/>
                          <w:divBdr>
                            <w:top w:val="none" w:sz="0" w:space="0" w:color="auto"/>
                            <w:left w:val="none" w:sz="0" w:space="0" w:color="auto"/>
                            <w:bottom w:val="none" w:sz="0" w:space="0" w:color="auto"/>
                            <w:right w:val="none" w:sz="0" w:space="0" w:color="auto"/>
                          </w:divBdr>
                        </w:div>
                        <w:div w:id="1239821868">
                          <w:marLeft w:val="0"/>
                          <w:marRight w:val="0"/>
                          <w:marTop w:val="0"/>
                          <w:marBottom w:val="0"/>
                          <w:divBdr>
                            <w:top w:val="single" w:sz="48" w:space="0" w:color="FFFFFF"/>
                            <w:left w:val="single" w:sz="48" w:space="0" w:color="FFFFFF"/>
                            <w:bottom w:val="single" w:sz="48" w:space="0" w:color="FFFFFF"/>
                            <w:right w:val="single" w:sz="36" w:space="0" w:color="FFFFFF"/>
                          </w:divBdr>
                          <w:divsChild>
                            <w:div w:id="307711899">
                              <w:marLeft w:val="0"/>
                              <w:marRight w:val="0"/>
                              <w:marTop w:val="0"/>
                              <w:marBottom w:val="120"/>
                              <w:divBdr>
                                <w:top w:val="single" w:sz="18" w:space="0" w:color="E0E9FD"/>
                                <w:left w:val="single" w:sz="18" w:space="0" w:color="E0E9FD"/>
                                <w:bottom w:val="single" w:sz="18" w:space="0" w:color="E0E9FD"/>
                                <w:right w:val="single" w:sz="18" w:space="0" w:color="E0E9FD"/>
                              </w:divBdr>
                            </w:div>
                            <w:div w:id="399181676">
                              <w:marLeft w:val="0"/>
                              <w:marRight w:val="0"/>
                              <w:marTop w:val="0"/>
                              <w:marBottom w:val="0"/>
                              <w:divBdr>
                                <w:top w:val="none" w:sz="0" w:space="0" w:color="auto"/>
                                <w:left w:val="none" w:sz="0" w:space="0" w:color="auto"/>
                                <w:bottom w:val="none" w:sz="0" w:space="0" w:color="auto"/>
                                <w:right w:val="none" w:sz="0" w:space="0" w:color="auto"/>
                              </w:divBdr>
                              <w:divsChild>
                                <w:div w:id="1153907523">
                                  <w:marLeft w:val="0"/>
                                  <w:marRight w:val="0"/>
                                  <w:marTop w:val="0"/>
                                  <w:marBottom w:val="0"/>
                                  <w:divBdr>
                                    <w:top w:val="none" w:sz="0" w:space="0" w:color="auto"/>
                                    <w:left w:val="none" w:sz="0" w:space="0" w:color="auto"/>
                                    <w:bottom w:val="none" w:sz="0" w:space="0" w:color="auto"/>
                                    <w:right w:val="none" w:sz="0" w:space="0" w:color="auto"/>
                                  </w:divBdr>
                                  <w:divsChild>
                                    <w:div w:id="287124735">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sChild>
                                        <w:div w:id="1179465804">
                                          <w:marLeft w:val="0"/>
                                          <w:marRight w:val="0"/>
                                          <w:marTop w:val="0"/>
                                          <w:marBottom w:val="0"/>
                                          <w:divBdr>
                                            <w:top w:val="none" w:sz="0" w:space="0" w:color="auto"/>
                                            <w:left w:val="none" w:sz="0" w:space="0" w:color="auto"/>
                                            <w:bottom w:val="none" w:sz="0" w:space="0" w:color="auto"/>
                                            <w:right w:val="none" w:sz="0" w:space="0" w:color="auto"/>
                                          </w:divBdr>
                                          <w:divsChild>
                                            <w:div w:id="13670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35098">
      <w:bodyDiv w:val="1"/>
      <w:marLeft w:val="0"/>
      <w:marRight w:val="0"/>
      <w:marTop w:val="0"/>
      <w:marBottom w:val="0"/>
      <w:divBdr>
        <w:top w:val="none" w:sz="0" w:space="0" w:color="auto"/>
        <w:left w:val="none" w:sz="0" w:space="0" w:color="auto"/>
        <w:bottom w:val="none" w:sz="0" w:space="0" w:color="auto"/>
        <w:right w:val="none" w:sz="0" w:space="0" w:color="auto"/>
      </w:divBdr>
      <w:divsChild>
        <w:div w:id="1002506638">
          <w:marLeft w:val="0"/>
          <w:marRight w:val="0"/>
          <w:marTop w:val="180"/>
          <w:marBottom w:val="0"/>
          <w:divBdr>
            <w:top w:val="none" w:sz="0" w:space="0" w:color="auto"/>
            <w:left w:val="none" w:sz="0" w:space="0" w:color="auto"/>
            <w:bottom w:val="none" w:sz="0" w:space="0" w:color="auto"/>
            <w:right w:val="none" w:sz="0" w:space="0" w:color="auto"/>
          </w:divBdr>
          <w:divsChild>
            <w:div w:id="1240481651">
              <w:marLeft w:val="0"/>
              <w:marRight w:val="0"/>
              <w:marTop w:val="0"/>
              <w:marBottom w:val="0"/>
              <w:divBdr>
                <w:top w:val="none" w:sz="0" w:space="0" w:color="auto"/>
                <w:left w:val="none" w:sz="0" w:space="0" w:color="auto"/>
                <w:bottom w:val="none" w:sz="0" w:space="0" w:color="auto"/>
                <w:right w:val="none" w:sz="0" w:space="0" w:color="auto"/>
              </w:divBdr>
              <w:divsChild>
                <w:div w:id="1823278019">
                  <w:marLeft w:val="2100"/>
                  <w:marRight w:val="0"/>
                  <w:marTop w:val="0"/>
                  <w:marBottom w:val="0"/>
                  <w:divBdr>
                    <w:top w:val="none" w:sz="0" w:space="0" w:color="auto"/>
                    <w:left w:val="none" w:sz="0" w:space="0" w:color="auto"/>
                    <w:bottom w:val="none" w:sz="0" w:space="0" w:color="auto"/>
                    <w:right w:val="none" w:sz="0" w:space="0" w:color="auto"/>
                  </w:divBdr>
                  <w:divsChild>
                    <w:div w:id="1074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8795">
      <w:bodyDiv w:val="1"/>
      <w:marLeft w:val="0"/>
      <w:marRight w:val="0"/>
      <w:marTop w:val="0"/>
      <w:marBottom w:val="0"/>
      <w:divBdr>
        <w:top w:val="none" w:sz="0" w:space="0" w:color="auto"/>
        <w:left w:val="none" w:sz="0" w:space="0" w:color="auto"/>
        <w:bottom w:val="none" w:sz="0" w:space="0" w:color="auto"/>
        <w:right w:val="none" w:sz="0" w:space="0" w:color="auto"/>
      </w:divBdr>
      <w:divsChild>
        <w:div w:id="249050153">
          <w:marLeft w:val="3450"/>
          <w:marRight w:val="150"/>
          <w:marTop w:val="0"/>
          <w:marBottom w:val="0"/>
          <w:divBdr>
            <w:top w:val="none" w:sz="0" w:space="0" w:color="auto"/>
            <w:left w:val="none" w:sz="0" w:space="0" w:color="auto"/>
            <w:bottom w:val="none" w:sz="0" w:space="0" w:color="auto"/>
            <w:right w:val="none" w:sz="0" w:space="0" w:color="auto"/>
          </w:divBdr>
          <w:divsChild>
            <w:div w:id="11590809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39414155">
      <w:bodyDiv w:val="1"/>
      <w:marLeft w:val="0"/>
      <w:marRight w:val="0"/>
      <w:marTop w:val="0"/>
      <w:marBottom w:val="0"/>
      <w:divBdr>
        <w:top w:val="none" w:sz="0" w:space="0" w:color="auto"/>
        <w:left w:val="none" w:sz="0" w:space="0" w:color="auto"/>
        <w:bottom w:val="none" w:sz="0" w:space="0" w:color="auto"/>
        <w:right w:val="none" w:sz="0" w:space="0" w:color="auto"/>
      </w:divBdr>
      <w:divsChild>
        <w:div w:id="1653483206">
          <w:marLeft w:val="3450"/>
          <w:marRight w:val="150"/>
          <w:marTop w:val="0"/>
          <w:marBottom w:val="0"/>
          <w:divBdr>
            <w:top w:val="none" w:sz="0" w:space="0" w:color="auto"/>
            <w:left w:val="none" w:sz="0" w:space="0" w:color="auto"/>
            <w:bottom w:val="none" w:sz="0" w:space="0" w:color="auto"/>
            <w:right w:val="none" w:sz="0" w:space="0" w:color="auto"/>
          </w:divBdr>
          <w:divsChild>
            <w:div w:id="464654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96956475">
      <w:bodyDiv w:val="1"/>
      <w:marLeft w:val="0"/>
      <w:marRight w:val="0"/>
      <w:marTop w:val="0"/>
      <w:marBottom w:val="0"/>
      <w:divBdr>
        <w:top w:val="none" w:sz="0" w:space="0" w:color="auto"/>
        <w:left w:val="none" w:sz="0" w:space="0" w:color="auto"/>
        <w:bottom w:val="none" w:sz="0" w:space="0" w:color="auto"/>
        <w:right w:val="none" w:sz="0" w:space="0" w:color="auto"/>
      </w:divBdr>
      <w:divsChild>
        <w:div w:id="1995992002">
          <w:marLeft w:val="0"/>
          <w:marRight w:val="0"/>
          <w:marTop w:val="60"/>
          <w:marBottom w:val="105"/>
          <w:divBdr>
            <w:top w:val="none" w:sz="0" w:space="0" w:color="auto"/>
            <w:left w:val="none" w:sz="0" w:space="0" w:color="auto"/>
            <w:bottom w:val="none" w:sz="0" w:space="0" w:color="auto"/>
            <w:right w:val="none" w:sz="0" w:space="0" w:color="auto"/>
          </w:divBdr>
          <w:divsChild>
            <w:div w:id="1602684271">
              <w:marLeft w:val="0"/>
              <w:marRight w:val="0"/>
              <w:marTop w:val="0"/>
              <w:marBottom w:val="0"/>
              <w:divBdr>
                <w:top w:val="none" w:sz="0" w:space="0" w:color="auto"/>
                <w:left w:val="none" w:sz="0" w:space="0" w:color="auto"/>
                <w:bottom w:val="none" w:sz="0" w:space="0" w:color="auto"/>
                <w:right w:val="none" w:sz="0" w:space="0" w:color="auto"/>
              </w:divBdr>
              <w:divsChild>
                <w:div w:id="633022476">
                  <w:marLeft w:val="0"/>
                  <w:marRight w:val="0"/>
                  <w:marTop w:val="0"/>
                  <w:marBottom w:val="0"/>
                  <w:divBdr>
                    <w:top w:val="none" w:sz="0" w:space="0" w:color="auto"/>
                    <w:left w:val="none" w:sz="0" w:space="0" w:color="auto"/>
                    <w:bottom w:val="none" w:sz="0" w:space="0" w:color="auto"/>
                    <w:right w:val="none" w:sz="0" w:space="0" w:color="auto"/>
                  </w:divBdr>
                  <w:divsChild>
                    <w:div w:id="1353919045">
                      <w:marLeft w:val="0"/>
                      <w:marRight w:val="0"/>
                      <w:marTop w:val="0"/>
                      <w:marBottom w:val="0"/>
                      <w:divBdr>
                        <w:top w:val="none" w:sz="0" w:space="0" w:color="auto"/>
                        <w:left w:val="none" w:sz="0" w:space="0" w:color="auto"/>
                        <w:bottom w:val="none" w:sz="0" w:space="0" w:color="auto"/>
                        <w:right w:val="none" w:sz="0" w:space="0" w:color="auto"/>
                      </w:divBdr>
                      <w:divsChild>
                        <w:div w:id="14003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81322">
      <w:bodyDiv w:val="1"/>
      <w:marLeft w:val="0"/>
      <w:marRight w:val="0"/>
      <w:marTop w:val="0"/>
      <w:marBottom w:val="0"/>
      <w:divBdr>
        <w:top w:val="none" w:sz="0" w:space="0" w:color="auto"/>
        <w:left w:val="none" w:sz="0" w:space="0" w:color="auto"/>
        <w:bottom w:val="none" w:sz="0" w:space="0" w:color="auto"/>
        <w:right w:val="none" w:sz="0" w:space="0" w:color="auto"/>
      </w:divBdr>
      <w:divsChild>
        <w:div w:id="189417194">
          <w:marLeft w:val="3450"/>
          <w:marRight w:val="150"/>
          <w:marTop w:val="0"/>
          <w:marBottom w:val="0"/>
          <w:divBdr>
            <w:top w:val="none" w:sz="0" w:space="0" w:color="auto"/>
            <w:left w:val="none" w:sz="0" w:space="0" w:color="auto"/>
            <w:bottom w:val="none" w:sz="0" w:space="0" w:color="auto"/>
            <w:right w:val="none" w:sz="0" w:space="0" w:color="auto"/>
          </w:divBdr>
          <w:divsChild>
            <w:div w:id="2778398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09216283">
      <w:bodyDiv w:val="1"/>
      <w:marLeft w:val="0"/>
      <w:marRight w:val="0"/>
      <w:marTop w:val="0"/>
      <w:marBottom w:val="0"/>
      <w:divBdr>
        <w:top w:val="none" w:sz="0" w:space="0" w:color="auto"/>
        <w:left w:val="none" w:sz="0" w:space="0" w:color="auto"/>
        <w:bottom w:val="none" w:sz="0" w:space="0" w:color="auto"/>
        <w:right w:val="none" w:sz="0" w:space="0" w:color="auto"/>
      </w:divBdr>
      <w:divsChild>
        <w:div w:id="167117288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17003751">
      <w:bodyDiv w:val="1"/>
      <w:marLeft w:val="0"/>
      <w:marRight w:val="0"/>
      <w:marTop w:val="0"/>
      <w:marBottom w:val="0"/>
      <w:divBdr>
        <w:top w:val="none" w:sz="0" w:space="0" w:color="auto"/>
        <w:left w:val="none" w:sz="0" w:space="0" w:color="auto"/>
        <w:bottom w:val="none" w:sz="0" w:space="0" w:color="auto"/>
        <w:right w:val="none" w:sz="0" w:space="0" w:color="auto"/>
      </w:divBdr>
      <w:divsChild>
        <w:div w:id="18550669">
          <w:marLeft w:val="1440"/>
          <w:marRight w:val="0"/>
          <w:marTop w:val="0"/>
          <w:marBottom w:val="0"/>
          <w:divBdr>
            <w:top w:val="none" w:sz="0" w:space="0" w:color="auto"/>
            <w:left w:val="none" w:sz="0" w:space="0" w:color="auto"/>
            <w:bottom w:val="none" w:sz="0" w:space="0" w:color="auto"/>
            <w:right w:val="none" w:sz="0" w:space="0" w:color="auto"/>
          </w:divBdr>
          <w:divsChild>
            <w:div w:id="885290712">
              <w:marLeft w:val="0"/>
              <w:marRight w:val="0"/>
              <w:marTop w:val="0"/>
              <w:marBottom w:val="0"/>
              <w:divBdr>
                <w:top w:val="none" w:sz="0" w:space="0" w:color="auto"/>
                <w:left w:val="none" w:sz="0" w:space="0" w:color="auto"/>
                <w:bottom w:val="none" w:sz="0" w:space="0" w:color="auto"/>
                <w:right w:val="none" w:sz="0" w:space="0" w:color="auto"/>
              </w:divBdr>
            </w:div>
            <w:div w:id="1264537045">
              <w:marLeft w:val="576"/>
              <w:marRight w:val="0"/>
              <w:marTop w:val="0"/>
              <w:marBottom w:val="0"/>
              <w:divBdr>
                <w:top w:val="none" w:sz="0" w:space="0" w:color="auto"/>
                <w:left w:val="none" w:sz="0" w:space="0" w:color="auto"/>
                <w:bottom w:val="none" w:sz="0" w:space="0" w:color="auto"/>
                <w:right w:val="none" w:sz="0" w:space="0" w:color="auto"/>
              </w:divBdr>
            </w:div>
            <w:div w:id="1912542368">
              <w:marLeft w:val="576"/>
              <w:marRight w:val="0"/>
              <w:marTop w:val="0"/>
              <w:marBottom w:val="0"/>
              <w:divBdr>
                <w:top w:val="none" w:sz="0" w:space="0" w:color="auto"/>
                <w:left w:val="none" w:sz="0" w:space="0" w:color="auto"/>
                <w:bottom w:val="none" w:sz="0" w:space="0" w:color="auto"/>
                <w:right w:val="none" w:sz="0" w:space="0" w:color="auto"/>
              </w:divBdr>
            </w:div>
          </w:divsChild>
        </w:div>
        <w:div w:id="352805478">
          <w:marLeft w:val="1152"/>
          <w:marRight w:val="0"/>
          <w:marTop w:val="0"/>
          <w:marBottom w:val="0"/>
          <w:divBdr>
            <w:top w:val="none" w:sz="0" w:space="0" w:color="auto"/>
            <w:left w:val="none" w:sz="0" w:space="0" w:color="auto"/>
            <w:bottom w:val="none" w:sz="0" w:space="0" w:color="auto"/>
            <w:right w:val="none" w:sz="0" w:space="0" w:color="auto"/>
          </w:divBdr>
          <w:divsChild>
            <w:div w:id="104888841">
              <w:marLeft w:val="864"/>
              <w:marRight w:val="0"/>
              <w:marTop w:val="0"/>
              <w:marBottom w:val="0"/>
              <w:divBdr>
                <w:top w:val="none" w:sz="0" w:space="0" w:color="auto"/>
                <w:left w:val="none" w:sz="0" w:space="0" w:color="auto"/>
                <w:bottom w:val="none" w:sz="0" w:space="0" w:color="auto"/>
                <w:right w:val="none" w:sz="0" w:space="0" w:color="auto"/>
              </w:divBdr>
            </w:div>
            <w:div w:id="219948305">
              <w:marLeft w:val="864"/>
              <w:marRight w:val="0"/>
              <w:marTop w:val="0"/>
              <w:marBottom w:val="0"/>
              <w:divBdr>
                <w:top w:val="none" w:sz="0" w:space="0" w:color="auto"/>
                <w:left w:val="none" w:sz="0" w:space="0" w:color="auto"/>
                <w:bottom w:val="none" w:sz="0" w:space="0" w:color="auto"/>
                <w:right w:val="none" w:sz="0" w:space="0" w:color="auto"/>
              </w:divBdr>
            </w:div>
            <w:div w:id="536043875">
              <w:marLeft w:val="576"/>
              <w:marRight w:val="0"/>
              <w:marTop w:val="0"/>
              <w:marBottom w:val="0"/>
              <w:divBdr>
                <w:top w:val="none" w:sz="0" w:space="0" w:color="auto"/>
                <w:left w:val="none" w:sz="0" w:space="0" w:color="auto"/>
                <w:bottom w:val="none" w:sz="0" w:space="0" w:color="auto"/>
                <w:right w:val="none" w:sz="0" w:space="0" w:color="auto"/>
              </w:divBdr>
            </w:div>
            <w:div w:id="558132668">
              <w:marLeft w:val="0"/>
              <w:marRight w:val="0"/>
              <w:marTop w:val="0"/>
              <w:marBottom w:val="0"/>
              <w:divBdr>
                <w:top w:val="none" w:sz="0" w:space="0" w:color="auto"/>
                <w:left w:val="none" w:sz="0" w:space="0" w:color="auto"/>
                <w:bottom w:val="none" w:sz="0" w:space="0" w:color="auto"/>
                <w:right w:val="none" w:sz="0" w:space="0" w:color="auto"/>
              </w:divBdr>
            </w:div>
            <w:div w:id="693768864">
              <w:marLeft w:val="864"/>
              <w:marRight w:val="0"/>
              <w:marTop w:val="0"/>
              <w:marBottom w:val="0"/>
              <w:divBdr>
                <w:top w:val="none" w:sz="0" w:space="0" w:color="auto"/>
                <w:left w:val="none" w:sz="0" w:space="0" w:color="auto"/>
                <w:bottom w:val="none" w:sz="0" w:space="0" w:color="auto"/>
                <w:right w:val="none" w:sz="0" w:space="0" w:color="auto"/>
              </w:divBdr>
            </w:div>
            <w:div w:id="925384063">
              <w:marLeft w:val="576"/>
              <w:marRight w:val="0"/>
              <w:marTop w:val="0"/>
              <w:marBottom w:val="0"/>
              <w:divBdr>
                <w:top w:val="none" w:sz="0" w:space="0" w:color="auto"/>
                <w:left w:val="none" w:sz="0" w:space="0" w:color="auto"/>
                <w:bottom w:val="none" w:sz="0" w:space="0" w:color="auto"/>
                <w:right w:val="none" w:sz="0" w:space="0" w:color="auto"/>
              </w:divBdr>
            </w:div>
            <w:div w:id="1387606726">
              <w:marLeft w:val="864"/>
              <w:marRight w:val="0"/>
              <w:marTop w:val="0"/>
              <w:marBottom w:val="0"/>
              <w:divBdr>
                <w:top w:val="none" w:sz="0" w:space="0" w:color="auto"/>
                <w:left w:val="none" w:sz="0" w:space="0" w:color="auto"/>
                <w:bottom w:val="none" w:sz="0" w:space="0" w:color="auto"/>
                <w:right w:val="none" w:sz="0" w:space="0" w:color="auto"/>
              </w:divBdr>
            </w:div>
            <w:div w:id="1402408020">
              <w:marLeft w:val="864"/>
              <w:marRight w:val="0"/>
              <w:marTop w:val="0"/>
              <w:marBottom w:val="0"/>
              <w:divBdr>
                <w:top w:val="none" w:sz="0" w:space="0" w:color="auto"/>
                <w:left w:val="none" w:sz="0" w:space="0" w:color="auto"/>
                <w:bottom w:val="none" w:sz="0" w:space="0" w:color="auto"/>
                <w:right w:val="none" w:sz="0" w:space="0" w:color="auto"/>
              </w:divBdr>
            </w:div>
            <w:div w:id="1721436808">
              <w:marLeft w:val="576"/>
              <w:marRight w:val="0"/>
              <w:marTop w:val="0"/>
              <w:marBottom w:val="0"/>
              <w:divBdr>
                <w:top w:val="none" w:sz="0" w:space="0" w:color="auto"/>
                <w:left w:val="none" w:sz="0" w:space="0" w:color="auto"/>
                <w:bottom w:val="none" w:sz="0" w:space="0" w:color="auto"/>
                <w:right w:val="none" w:sz="0" w:space="0" w:color="auto"/>
              </w:divBdr>
            </w:div>
            <w:div w:id="1920600105">
              <w:marLeft w:val="864"/>
              <w:marRight w:val="0"/>
              <w:marTop w:val="0"/>
              <w:marBottom w:val="0"/>
              <w:divBdr>
                <w:top w:val="none" w:sz="0" w:space="0" w:color="auto"/>
                <w:left w:val="none" w:sz="0" w:space="0" w:color="auto"/>
                <w:bottom w:val="none" w:sz="0" w:space="0" w:color="auto"/>
                <w:right w:val="none" w:sz="0" w:space="0" w:color="auto"/>
              </w:divBdr>
            </w:div>
          </w:divsChild>
        </w:div>
      </w:divsChild>
    </w:div>
    <w:div w:id="376978163">
      <w:bodyDiv w:val="1"/>
      <w:marLeft w:val="0"/>
      <w:marRight w:val="0"/>
      <w:marTop w:val="0"/>
      <w:marBottom w:val="0"/>
      <w:divBdr>
        <w:top w:val="none" w:sz="0" w:space="0" w:color="auto"/>
        <w:left w:val="none" w:sz="0" w:space="0" w:color="auto"/>
        <w:bottom w:val="none" w:sz="0" w:space="0" w:color="auto"/>
        <w:right w:val="none" w:sz="0" w:space="0" w:color="auto"/>
      </w:divBdr>
      <w:divsChild>
        <w:div w:id="1559049964">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93939340">
      <w:bodyDiv w:val="1"/>
      <w:marLeft w:val="0"/>
      <w:marRight w:val="0"/>
      <w:marTop w:val="0"/>
      <w:marBottom w:val="0"/>
      <w:divBdr>
        <w:top w:val="none" w:sz="0" w:space="0" w:color="auto"/>
        <w:left w:val="none" w:sz="0" w:space="0" w:color="auto"/>
        <w:bottom w:val="none" w:sz="0" w:space="0" w:color="auto"/>
        <w:right w:val="none" w:sz="0" w:space="0" w:color="auto"/>
      </w:divBdr>
      <w:divsChild>
        <w:div w:id="705300121">
          <w:marLeft w:val="1152"/>
          <w:marRight w:val="0"/>
          <w:marTop w:val="0"/>
          <w:marBottom w:val="0"/>
          <w:divBdr>
            <w:top w:val="none" w:sz="0" w:space="0" w:color="auto"/>
            <w:left w:val="none" w:sz="0" w:space="0" w:color="auto"/>
            <w:bottom w:val="none" w:sz="0" w:space="0" w:color="auto"/>
            <w:right w:val="none" w:sz="0" w:space="0" w:color="auto"/>
          </w:divBdr>
          <w:divsChild>
            <w:div w:id="820120388">
              <w:marLeft w:val="576"/>
              <w:marRight w:val="0"/>
              <w:marTop w:val="0"/>
              <w:marBottom w:val="0"/>
              <w:divBdr>
                <w:top w:val="none" w:sz="0" w:space="0" w:color="auto"/>
                <w:left w:val="none" w:sz="0" w:space="0" w:color="auto"/>
                <w:bottom w:val="none" w:sz="0" w:space="0" w:color="auto"/>
                <w:right w:val="none" w:sz="0" w:space="0" w:color="auto"/>
              </w:divBdr>
            </w:div>
            <w:div w:id="1978410338">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428892338">
      <w:bodyDiv w:val="1"/>
      <w:marLeft w:val="0"/>
      <w:marRight w:val="0"/>
      <w:marTop w:val="0"/>
      <w:marBottom w:val="0"/>
      <w:divBdr>
        <w:top w:val="none" w:sz="0" w:space="0" w:color="auto"/>
        <w:left w:val="none" w:sz="0" w:space="0" w:color="auto"/>
        <w:bottom w:val="none" w:sz="0" w:space="0" w:color="auto"/>
        <w:right w:val="none" w:sz="0" w:space="0" w:color="auto"/>
      </w:divBdr>
      <w:divsChild>
        <w:div w:id="230694524">
          <w:marLeft w:val="0"/>
          <w:marRight w:val="0"/>
          <w:marTop w:val="180"/>
          <w:marBottom w:val="0"/>
          <w:divBdr>
            <w:top w:val="none" w:sz="0" w:space="0" w:color="auto"/>
            <w:left w:val="none" w:sz="0" w:space="0" w:color="auto"/>
            <w:bottom w:val="none" w:sz="0" w:space="0" w:color="auto"/>
            <w:right w:val="none" w:sz="0" w:space="0" w:color="auto"/>
          </w:divBdr>
          <w:divsChild>
            <w:div w:id="1298605112">
              <w:marLeft w:val="0"/>
              <w:marRight w:val="0"/>
              <w:marTop w:val="0"/>
              <w:marBottom w:val="0"/>
              <w:divBdr>
                <w:top w:val="none" w:sz="0" w:space="0" w:color="auto"/>
                <w:left w:val="none" w:sz="0" w:space="0" w:color="auto"/>
                <w:bottom w:val="none" w:sz="0" w:space="0" w:color="auto"/>
                <w:right w:val="none" w:sz="0" w:space="0" w:color="auto"/>
              </w:divBdr>
              <w:divsChild>
                <w:div w:id="24865858">
                  <w:marLeft w:val="2100"/>
                  <w:marRight w:val="0"/>
                  <w:marTop w:val="0"/>
                  <w:marBottom w:val="0"/>
                  <w:divBdr>
                    <w:top w:val="none" w:sz="0" w:space="0" w:color="auto"/>
                    <w:left w:val="none" w:sz="0" w:space="0" w:color="auto"/>
                    <w:bottom w:val="none" w:sz="0" w:space="0" w:color="auto"/>
                    <w:right w:val="none" w:sz="0" w:space="0" w:color="auto"/>
                  </w:divBdr>
                  <w:divsChild>
                    <w:div w:id="2000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547">
      <w:bodyDiv w:val="1"/>
      <w:marLeft w:val="0"/>
      <w:marRight w:val="0"/>
      <w:marTop w:val="0"/>
      <w:marBottom w:val="0"/>
      <w:divBdr>
        <w:top w:val="none" w:sz="0" w:space="0" w:color="auto"/>
        <w:left w:val="none" w:sz="0" w:space="0" w:color="auto"/>
        <w:bottom w:val="none" w:sz="0" w:space="0" w:color="auto"/>
        <w:right w:val="none" w:sz="0" w:space="0" w:color="auto"/>
      </w:divBdr>
      <w:divsChild>
        <w:div w:id="1498880149">
          <w:marLeft w:val="0"/>
          <w:marRight w:val="0"/>
          <w:marTop w:val="180"/>
          <w:marBottom w:val="0"/>
          <w:divBdr>
            <w:top w:val="none" w:sz="0" w:space="0" w:color="auto"/>
            <w:left w:val="none" w:sz="0" w:space="0" w:color="auto"/>
            <w:bottom w:val="none" w:sz="0" w:space="0" w:color="auto"/>
            <w:right w:val="none" w:sz="0" w:space="0" w:color="auto"/>
          </w:divBdr>
          <w:divsChild>
            <w:div w:id="563756512">
              <w:marLeft w:val="0"/>
              <w:marRight w:val="0"/>
              <w:marTop w:val="0"/>
              <w:marBottom w:val="0"/>
              <w:divBdr>
                <w:top w:val="none" w:sz="0" w:space="0" w:color="auto"/>
                <w:left w:val="none" w:sz="0" w:space="0" w:color="auto"/>
                <w:bottom w:val="none" w:sz="0" w:space="0" w:color="auto"/>
                <w:right w:val="none" w:sz="0" w:space="0" w:color="auto"/>
              </w:divBdr>
              <w:divsChild>
                <w:div w:id="1662467507">
                  <w:marLeft w:val="1410"/>
                  <w:marRight w:val="0"/>
                  <w:marTop w:val="0"/>
                  <w:marBottom w:val="0"/>
                  <w:divBdr>
                    <w:top w:val="none" w:sz="0" w:space="0" w:color="auto"/>
                    <w:left w:val="none" w:sz="0" w:space="0" w:color="auto"/>
                    <w:bottom w:val="none" w:sz="0" w:space="0" w:color="auto"/>
                    <w:right w:val="none" w:sz="0" w:space="0" w:color="auto"/>
                  </w:divBdr>
                  <w:divsChild>
                    <w:div w:id="271790233">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9560">
      <w:bodyDiv w:val="1"/>
      <w:marLeft w:val="0"/>
      <w:marRight w:val="0"/>
      <w:marTop w:val="100"/>
      <w:marBottom w:val="100"/>
      <w:divBdr>
        <w:top w:val="none" w:sz="0" w:space="0" w:color="auto"/>
        <w:left w:val="none" w:sz="0" w:space="0" w:color="auto"/>
        <w:bottom w:val="none" w:sz="0" w:space="0" w:color="auto"/>
        <w:right w:val="none" w:sz="0" w:space="0" w:color="auto"/>
      </w:divBdr>
      <w:divsChild>
        <w:div w:id="1550921842">
          <w:marLeft w:val="0"/>
          <w:marRight w:val="0"/>
          <w:marTop w:val="0"/>
          <w:marBottom w:val="0"/>
          <w:divBdr>
            <w:top w:val="none" w:sz="0" w:space="0" w:color="auto"/>
            <w:left w:val="none" w:sz="0" w:space="0" w:color="auto"/>
            <w:bottom w:val="single" w:sz="6" w:space="0" w:color="AFC4BF"/>
            <w:right w:val="none" w:sz="0" w:space="0" w:color="auto"/>
          </w:divBdr>
        </w:div>
      </w:divsChild>
    </w:div>
    <w:div w:id="491872766">
      <w:bodyDiv w:val="1"/>
      <w:marLeft w:val="0"/>
      <w:marRight w:val="0"/>
      <w:marTop w:val="0"/>
      <w:marBottom w:val="0"/>
      <w:divBdr>
        <w:top w:val="none" w:sz="0" w:space="0" w:color="auto"/>
        <w:left w:val="none" w:sz="0" w:space="0" w:color="auto"/>
        <w:bottom w:val="none" w:sz="0" w:space="0" w:color="auto"/>
        <w:right w:val="none" w:sz="0" w:space="0" w:color="auto"/>
      </w:divBdr>
      <w:divsChild>
        <w:div w:id="2028824767">
          <w:marLeft w:val="0"/>
          <w:marRight w:val="0"/>
          <w:marTop w:val="180"/>
          <w:marBottom w:val="0"/>
          <w:divBdr>
            <w:top w:val="none" w:sz="0" w:space="0" w:color="auto"/>
            <w:left w:val="none" w:sz="0" w:space="0" w:color="auto"/>
            <w:bottom w:val="none" w:sz="0" w:space="0" w:color="auto"/>
            <w:right w:val="none" w:sz="0" w:space="0" w:color="auto"/>
          </w:divBdr>
          <w:divsChild>
            <w:div w:id="1198273666">
              <w:marLeft w:val="0"/>
              <w:marRight w:val="0"/>
              <w:marTop w:val="0"/>
              <w:marBottom w:val="0"/>
              <w:divBdr>
                <w:top w:val="none" w:sz="0" w:space="0" w:color="auto"/>
                <w:left w:val="none" w:sz="0" w:space="0" w:color="auto"/>
                <w:bottom w:val="none" w:sz="0" w:space="0" w:color="auto"/>
                <w:right w:val="none" w:sz="0" w:space="0" w:color="auto"/>
              </w:divBdr>
              <w:divsChild>
                <w:div w:id="1627422597">
                  <w:marLeft w:val="1410"/>
                  <w:marRight w:val="0"/>
                  <w:marTop w:val="0"/>
                  <w:marBottom w:val="0"/>
                  <w:divBdr>
                    <w:top w:val="none" w:sz="0" w:space="0" w:color="auto"/>
                    <w:left w:val="none" w:sz="0" w:space="0" w:color="auto"/>
                    <w:bottom w:val="none" w:sz="0" w:space="0" w:color="auto"/>
                    <w:right w:val="none" w:sz="0" w:space="0" w:color="auto"/>
                  </w:divBdr>
                  <w:divsChild>
                    <w:div w:id="595023907">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61405">
      <w:bodyDiv w:val="1"/>
      <w:marLeft w:val="0"/>
      <w:marRight w:val="0"/>
      <w:marTop w:val="0"/>
      <w:marBottom w:val="0"/>
      <w:divBdr>
        <w:top w:val="none" w:sz="0" w:space="0" w:color="auto"/>
        <w:left w:val="none" w:sz="0" w:space="0" w:color="auto"/>
        <w:bottom w:val="none" w:sz="0" w:space="0" w:color="auto"/>
        <w:right w:val="none" w:sz="0" w:space="0" w:color="auto"/>
      </w:divBdr>
      <w:divsChild>
        <w:div w:id="1933708196">
          <w:marLeft w:val="0"/>
          <w:marRight w:val="0"/>
          <w:marTop w:val="60"/>
          <w:marBottom w:val="105"/>
          <w:divBdr>
            <w:top w:val="none" w:sz="0" w:space="0" w:color="auto"/>
            <w:left w:val="none" w:sz="0" w:space="0" w:color="auto"/>
            <w:bottom w:val="none" w:sz="0" w:space="0" w:color="auto"/>
            <w:right w:val="none" w:sz="0" w:space="0" w:color="auto"/>
          </w:divBdr>
          <w:divsChild>
            <w:div w:id="1035934304">
              <w:marLeft w:val="0"/>
              <w:marRight w:val="0"/>
              <w:marTop w:val="0"/>
              <w:marBottom w:val="0"/>
              <w:divBdr>
                <w:top w:val="none" w:sz="0" w:space="0" w:color="auto"/>
                <w:left w:val="none" w:sz="0" w:space="0" w:color="auto"/>
                <w:bottom w:val="none" w:sz="0" w:space="0" w:color="auto"/>
                <w:right w:val="none" w:sz="0" w:space="0" w:color="auto"/>
              </w:divBdr>
              <w:divsChild>
                <w:div w:id="265962229">
                  <w:marLeft w:val="0"/>
                  <w:marRight w:val="0"/>
                  <w:marTop w:val="0"/>
                  <w:marBottom w:val="0"/>
                  <w:divBdr>
                    <w:top w:val="none" w:sz="0" w:space="0" w:color="auto"/>
                    <w:left w:val="none" w:sz="0" w:space="0" w:color="auto"/>
                    <w:bottom w:val="none" w:sz="0" w:space="0" w:color="auto"/>
                    <w:right w:val="none" w:sz="0" w:space="0" w:color="auto"/>
                  </w:divBdr>
                  <w:divsChild>
                    <w:div w:id="833691327">
                      <w:marLeft w:val="0"/>
                      <w:marRight w:val="0"/>
                      <w:marTop w:val="0"/>
                      <w:marBottom w:val="0"/>
                      <w:divBdr>
                        <w:top w:val="none" w:sz="0" w:space="0" w:color="auto"/>
                        <w:left w:val="none" w:sz="0" w:space="0" w:color="auto"/>
                        <w:bottom w:val="none" w:sz="0" w:space="0" w:color="auto"/>
                        <w:right w:val="none" w:sz="0" w:space="0" w:color="auto"/>
                      </w:divBdr>
                      <w:divsChild>
                        <w:div w:id="6391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36366">
      <w:bodyDiv w:val="1"/>
      <w:marLeft w:val="0"/>
      <w:marRight w:val="0"/>
      <w:marTop w:val="100"/>
      <w:marBottom w:val="100"/>
      <w:divBdr>
        <w:top w:val="none" w:sz="0" w:space="0" w:color="auto"/>
        <w:left w:val="none" w:sz="0" w:space="0" w:color="auto"/>
        <w:bottom w:val="none" w:sz="0" w:space="0" w:color="auto"/>
        <w:right w:val="none" w:sz="0" w:space="0" w:color="auto"/>
      </w:divBdr>
      <w:divsChild>
        <w:div w:id="1522814458">
          <w:marLeft w:val="0"/>
          <w:marRight w:val="0"/>
          <w:marTop w:val="0"/>
          <w:marBottom w:val="0"/>
          <w:divBdr>
            <w:top w:val="none" w:sz="0" w:space="0" w:color="auto"/>
            <w:left w:val="none" w:sz="0" w:space="0" w:color="auto"/>
            <w:bottom w:val="single" w:sz="6" w:space="0" w:color="AFC4BF"/>
            <w:right w:val="none" w:sz="0" w:space="0" w:color="auto"/>
          </w:divBdr>
        </w:div>
      </w:divsChild>
    </w:div>
    <w:div w:id="509295506">
      <w:bodyDiv w:val="1"/>
      <w:marLeft w:val="0"/>
      <w:marRight w:val="0"/>
      <w:marTop w:val="0"/>
      <w:marBottom w:val="0"/>
      <w:divBdr>
        <w:top w:val="none" w:sz="0" w:space="0" w:color="auto"/>
        <w:left w:val="none" w:sz="0" w:space="0" w:color="auto"/>
        <w:bottom w:val="none" w:sz="0" w:space="0" w:color="auto"/>
        <w:right w:val="none" w:sz="0" w:space="0" w:color="auto"/>
      </w:divBdr>
      <w:divsChild>
        <w:div w:id="103769393">
          <w:marLeft w:val="0"/>
          <w:marRight w:val="0"/>
          <w:marTop w:val="60"/>
          <w:marBottom w:val="105"/>
          <w:divBdr>
            <w:top w:val="none" w:sz="0" w:space="0" w:color="auto"/>
            <w:left w:val="none" w:sz="0" w:space="0" w:color="auto"/>
            <w:bottom w:val="none" w:sz="0" w:space="0" w:color="auto"/>
            <w:right w:val="none" w:sz="0" w:space="0" w:color="auto"/>
          </w:divBdr>
          <w:divsChild>
            <w:div w:id="1887445728">
              <w:marLeft w:val="0"/>
              <w:marRight w:val="0"/>
              <w:marTop w:val="0"/>
              <w:marBottom w:val="0"/>
              <w:divBdr>
                <w:top w:val="none" w:sz="0" w:space="0" w:color="auto"/>
                <w:left w:val="none" w:sz="0" w:space="0" w:color="auto"/>
                <w:bottom w:val="none" w:sz="0" w:space="0" w:color="auto"/>
                <w:right w:val="none" w:sz="0" w:space="0" w:color="auto"/>
              </w:divBdr>
              <w:divsChild>
                <w:div w:id="1905142486">
                  <w:marLeft w:val="0"/>
                  <w:marRight w:val="0"/>
                  <w:marTop w:val="0"/>
                  <w:marBottom w:val="0"/>
                  <w:divBdr>
                    <w:top w:val="none" w:sz="0" w:space="0" w:color="auto"/>
                    <w:left w:val="none" w:sz="0" w:space="0" w:color="auto"/>
                    <w:bottom w:val="none" w:sz="0" w:space="0" w:color="auto"/>
                    <w:right w:val="none" w:sz="0" w:space="0" w:color="auto"/>
                  </w:divBdr>
                  <w:divsChild>
                    <w:div w:id="1340309199">
                      <w:marLeft w:val="0"/>
                      <w:marRight w:val="0"/>
                      <w:marTop w:val="0"/>
                      <w:marBottom w:val="0"/>
                      <w:divBdr>
                        <w:top w:val="none" w:sz="0" w:space="0" w:color="auto"/>
                        <w:left w:val="none" w:sz="0" w:space="0" w:color="auto"/>
                        <w:bottom w:val="none" w:sz="0" w:space="0" w:color="auto"/>
                        <w:right w:val="none" w:sz="0" w:space="0" w:color="auto"/>
                      </w:divBdr>
                      <w:divsChild>
                        <w:div w:id="4639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5541">
      <w:bodyDiv w:val="1"/>
      <w:marLeft w:val="0"/>
      <w:marRight w:val="0"/>
      <w:marTop w:val="0"/>
      <w:marBottom w:val="0"/>
      <w:divBdr>
        <w:top w:val="none" w:sz="0" w:space="0" w:color="auto"/>
        <w:left w:val="none" w:sz="0" w:space="0" w:color="auto"/>
        <w:bottom w:val="none" w:sz="0" w:space="0" w:color="auto"/>
        <w:right w:val="none" w:sz="0" w:space="0" w:color="auto"/>
      </w:divBdr>
    </w:div>
    <w:div w:id="580062380">
      <w:bodyDiv w:val="1"/>
      <w:marLeft w:val="0"/>
      <w:marRight w:val="0"/>
      <w:marTop w:val="0"/>
      <w:marBottom w:val="0"/>
      <w:divBdr>
        <w:top w:val="none" w:sz="0" w:space="0" w:color="auto"/>
        <w:left w:val="none" w:sz="0" w:space="0" w:color="auto"/>
        <w:bottom w:val="none" w:sz="0" w:space="0" w:color="auto"/>
        <w:right w:val="none" w:sz="0" w:space="0" w:color="auto"/>
      </w:divBdr>
      <w:divsChild>
        <w:div w:id="197849236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587226970">
      <w:bodyDiv w:val="1"/>
      <w:marLeft w:val="0"/>
      <w:marRight w:val="0"/>
      <w:marTop w:val="0"/>
      <w:marBottom w:val="0"/>
      <w:divBdr>
        <w:top w:val="none" w:sz="0" w:space="0" w:color="auto"/>
        <w:left w:val="none" w:sz="0" w:space="0" w:color="auto"/>
        <w:bottom w:val="none" w:sz="0" w:space="0" w:color="auto"/>
        <w:right w:val="none" w:sz="0" w:space="0" w:color="auto"/>
      </w:divBdr>
      <w:divsChild>
        <w:div w:id="665203806">
          <w:marLeft w:val="3450"/>
          <w:marRight w:val="150"/>
          <w:marTop w:val="0"/>
          <w:marBottom w:val="0"/>
          <w:divBdr>
            <w:top w:val="none" w:sz="0" w:space="0" w:color="auto"/>
            <w:left w:val="none" w:sz="0" w:space="0" w:color="auto"/>
            <w:bottom w:val="none" w:sz="0" w:space="0" w:color="auto"/>
            <w:right w:val="none" w:sz="0" w:space="0" w:color="auto"/>
          </w:divBdr>
          <w:divsChild>
            <w:div w:id="15639808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96250604">
      <w:bodyDiv w:val="1"/>
      <w:marLeft w:val="0"/>
      <w:marRight w:val="0"/>
      <w:marTop w:val="0"/>
      <w:marBottom w:val="0"/>
      <w:divBdr>
        <w:top w:val="none" w:sz="0" w:space="0" w:color="auto"/>
        <w:left w:val="none" w:sz="0" w:space="0" w:color="auto"/>
        <w:bottom w:val="none" w:sz="0" w:space="0" w:color="auto"/>
        <w:right w:val="none" w:sz="0" w:space="0" w:color="auto"/>
      </w:divBdr>
    </w:div>
    <w:div w:id="605577255">
      <w:bodyDiv w:val="1"/>
      <w:marLeft w:val="0"/>
      <w:marRight w:val="0"/>
      <w:marTop w:val="0"/>
      <w:marBottom w:val="0"/>
      <w:divBdr>
        <w:top w:val="none" w:sz="0" w:space="0" w:color="auto"/>
        <w:left w:val="none" w:sz="0" w:space="0" w:color="auto"/>
        <w:bottom w:val="none" w:sz="0" w:space="0" w:color="auto"/>
        <w:right w:val="none" w:sz="0" w:space="0" w:color="auto"/>
      </w:divBdr>
      <w:divsChild>
        <w:div w:id="1644505382">
          <w:marLeft w:val="3450"/>
          <w:marRight w:val="150"/>
          <w:marTop w:val="0"/>
          <w:marBottom w:val="0"/>
          <w:divBdr>
            <w:top w:val="none" w:sz="0" w:space="0" w:color="auto"/>
            <w:left w:val="none" w:sz="0" w:space="0" w:color="auto"/>
            <w:bottom w:val="none" w:sz="0" w:space="0" w:color="auto"/>
            <w:right w:val="none" w:sz="0" w:space="0" w:color="auto"/>
          </w:divBdr>
          <w:divsChild>
            <w:div w:id="8513349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05966852">
      <w:bodyDiv w:val="1"/>
      <w:marLeft w:val="0"/>
      <w:marRight w:val="0"/>
      <w:marTop w:val="0"/>
      <w:marBottom w:val="0"/>
      <w:divBdr>
        <w:top w:val="none" w:sz="0" w:space="0" w:color="auto"/>
        <w:left w:val="none" w:sz="0" w:space="0" w:color="auto"/>
        <w:bottom w:val="none" w:sz="0" w:space="0" w:color="auto"/>
        <w:right w:val="none" w:sz="0" w:space="0" w:color="auto"/>
      </w:divBdr>
      <w:divsChild>
        <w:div w:id="1984961986">
          <w:marLeft w:val="3450"/>
          <w:marRight w:val="150"/>
          <w:marTop w:val="0"/>
          <w:marBottom w:val="0"/>
          <w:divBdr>
            <w:top w:val="none" w:sz="0" w:space="0" w:color="auto"/>
            <w:left w:val="none" w:sz="0" w:space="0" w:color="auto"/>
            <w:bottom w:val="none" w:sz="0" w:space="0" w:color="auto"/>
            <w:right w:val="none" w:sz="0" w:space="0" w:color="auto"/>
          </w:divBdr>
          <w:divsChild>
            <w:div w:id="2086095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15137086">
      <w:bodyDiv w:val="1"/>
      <w:marLeft w:val="0"/>
      <w:marRight w:val="0"/>
      <w:marTop w:val="0"/>
      <w:marBottom w:val="0"/>
      <w:divBdr>
        <w:top w:val="none" w:sz="0" w:space="0" w:color="auto"/>
        <w:left w:val="none" w:sz="0" w:space="0" w:color="auto"/>
        <w:bottom w:val="none" w:sz="0" w:space="0" w:color="auto"/>
        <w:right w:val="none" w:sz="0" w:space="0" w:color="auto"/>
      </w:divBdr>
      <w:divsChild>
        <w:div w:id="1599603439">
          <w:marLeft w:val="0"/>
          <w:marRight w:val="0"/>
          <w:marTop w:val="180"/>
          <w:marBottom w:val="0"/>
          <w:divBdr>
            <w:top w:val="none" w:sz="0" w:space="0" w:color="auto"/>
            <w:left w:val="none" w:sz="0" w:space="0" w:color="auto"/>
            <w:bottom w:val="none" w:sz="0" w:space="0" w:color="auto"/>
            <w:right w:val="none" w:sz="0" w:space="0" w:color="auto"/>
          </w:divBdr>
          <w:divsChild>
            <w:div w:id="1426655809">
              <w:marLeft w:val="0"/>
              <w:marRight w:val="0"/>
              <w:marTop w:val="0"/>
              <w:marBottom w:val="0"/>
              <w:divBdr>
                <w:top w:val="none" w:sz="0" w:space="0" w:color="auto"/>
                <w:left w:val="none" w:sz="0" w:space="0" w:color="auto"/>
                <w:bottom w:val="none" w:sz="0" w:space="0" w:color="auto"/>
                <w:right w:val="none" w:sz="0" w:space="0" w:color="auto"/>
              </w:divBdr>
              <w:divsChild>
                <w:div w:id="73169490">
                  <w:marLeft w:val="2100"/>
                  <w:marRight w:val="0"/>
                  <w:marTop w:val="0"/>
                  <w:marBottom w:val="0"/>
                  <w:divBdr>
                    <w:top w:val="none" w:sz="0" w:space="0" w:color="auto"/>
                    <w:left w:val="none" w:sz="0" w:space="0" w:color="auto"/>
                    <w:bottom w:val="none" w:sz="0" w:space="0" w:color="auto"/>
                    <w:right w:val="none" w:sz="0" w:space="0" w:color="auto"/>
                  </w:divBdr>
                  <w:divsChild>
                    <w:div w:id="8107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8006">
      <w:bodyDiv w:val="1"/>
      <w:marLeft w:val="0"/>
      <w:marRight w:val="0"/>
      <w:marTop w:val="0"/>
      <w:marBottom w:val="0"/>
      <w:divBdr>
        <w:top w:val="none" w:sz="0" w:space="0" w:color="auto"/>
        <w:left w:val="none" w:sz="0" w:space="0" w:color="auto"/>
        <w:bottom w:val="none" w:sz="0" w:space="0" w:color="auto"/>
        <w:right w:val="none" w:sz="0" w:space="0" w:color="auto"/>
      </w:divBdr>
      <w:divsChild>
        <w:div w:id="266431883">
          <w:marLeft w:val="1152"/>
          <w:marRight w:val="0"/>
          <w:marTop w:val="0"/>
          <w:marBottom w:val="0"/>
          <w:divBdr>
            <w:top w:val="none" w:sz="0" w:space="0" w:color="auto"/>
            <w:left w:val="none" w:sz="0" w:space="0" w:color="auto"/>
            <w:bottom w:val="none" w:sz="0" w:space="0" w:color="auto"/>
            <w:right w:val="none" w:sz="0" w:space="0" w:color="auto"/>
          </w:divBdr>
          <w:divsChild>
            <w:div w:id="5255320">
              <w:marLeft w:val="864"/>
              <w:marRight w:val="0"/>
              <w:marTop w:val="0"/>
              <w:marBottom w:val="0"/>
              <w:divBdr>
                <w:top w:val="none" w:sz="0" w:space="0" w:color="auto"/>
                <w:left w:val="none" w:sz="0" w:space="0" w:color="auto"/>
                <w:bottom w:val="none" w:sz="0" w:space="0" w:color="auto"/>
                <w:right w:val="none" w:sz="0" w:space="0" w:color="auto"/>
              </w:divBdr>
            </w:div>
            <w:div w:id="284778539">
              <w:marLeft w:val="576"/>
              <w:marRight w:val="0"/>
              <w:marTop w:val="0"/>
              <w:marBottom w:val="0"/>
              <w:divBdr>
                <w:top w:val="none" w:sz="0" w:space="0" w:color="auto"/>
                <w:left w:val="none" w:sz="0" w:space="0" w:color="auto"/>
                <w:bottom w:val="none" w:sz="0" w:space="0" w:color="auto"/>
                <w:right w:val="none" w:sz="0" w:space="0" w:color="auto"/>
              </w:divBdr>
            </w:div>
            <w:div w:id="299118967">
              <w:marLeft w:val="864"/>
              <w:marRight w:val="0"/>
              <w:marTop w:val="0"/>
              <w:marBottom w:val="0"/>
              <w:divBdr>
                <w:top w:val="none" w:sz="0" w:space="0" w:color="auto"/>
                <w:left w:val="none" w:sz="0" w:space="0" w:color="auto"/>
                <w:bottom w:val="none" w:sz="0" w:space="0" w:color="auto"/>
                <w:right w:val="none" w:sz="0" w:space="0" w:color="auto"/>
              </w:divBdr>
            </w:div>
            <w:div w:id="544369055">
              <w:marLeft w:val="576"/>
              <w:marRight w:val="0"/>
              <w:marTop w:val="0"/>
              <w:marBottom w:val="0"/>
              <w:divBdr>
                <w:top w:val="none" w:sz="0" w:space="0" w:color="auto"/>
                <w:left w:val="none" w:sz="0" w:space="0" w:color="auto"/>
                <w:bottom w:val="none" w:sz="0" w:space="0" w:color="auto"/>
                <w:right w:val="none" w:sz="0" w:space="0" w:color="auto"/>
              </w:divBdr>
            </w:div>
            <w:div w:id="979770911">
              <w:marLeft w:val="864"/>
              <w:marRight w:val="0"/>
              <w:marTop w:val="0"/>
              <w:marBottom w:val="0"/>
              <w:divBdr>
                <w:top w:val="none" w:sz="0" w:space="0" w:color="auto"/>
                <w:left w:val="none" w:sz="0" w:space="0" w:color="auto"/>
                <w:bottom w:val="none" w:sz="0" w:space="0" w:color="auto"/>
                <w:right w:val="none" w:sz="0" w:space="0" w:color="auto"/>
              </w:divBdr>
            </w:div>
            <w:div w:id="1026759968">
              <w:marLeft w:val="0"/>
              <w:marRight w:val="0"/>
              <w:marTop w:val="0"/>
              <w:marBottom w:val="0"/>
              <w:divBdr>
                <w:top w:val="none" w:sz="0" w:space="0" w:color="auto"/>
                <w:left w:val="none" w:sz="0" w:space="0" w:color="auto"/>
                <w:bottom w:val="none" w:sz="0" w:space="0" w:color="auto"/>
                <w:right w:val="none" w:sz="0" w:space="0" w:color="auto"/>
              </w:divBdr>
            </w:div>
            <w:div w:id="1191651708">
              <w:marLeft w:val="864"/>
              <w:marRight w:val="0"/>
              <w:marTop w:val="0"/>
              <w:marBottom w:val="0"/>
              <w:divBdr>
                <w:top w:val="none" w:sz="0" w:space="0" w:color="auto"/>
                <w:left w:val="none" w:sz="0" w:space="0" w:color="auto"/>
                <w:bottom w:val="none" w:sz="0" w:space="0" w:color="auto"/>
                <w:right w:val="none" w:sz="0" w:space="0" w:color="auto"/>
              </w:divBdr>
            </w:div>
            <w:div w:id="1569220008">
              <w:marLeft w:val="864"/>
              <w:marRight w:val="0"/>
              <w:marTop w:val="0"/>
              <w:marBottom w:val="0"/>
              <w:divBdr>
                <w:top w:val="none" w:sz="0" w:space="0" w:color="auto"/>
                <w:left w:val="none" w:sz="0" w:space="0" w:color="auto"/>
                <w:bottom w:val="none" w:sz="0" w:space="0" w:color="auto"/>
                <w:right w:val="none" w:sz="0" w:space="0" w:color="auto"/>
              </w:divBdr>
            </w:div>
            <w:div w:id="1721443296">
              <w:marLeft w:val="576"/>
              <w:marRight w:val="0"/>
              <w:marTop w:val="0"/>
              <w:marBottom w:val="0"/>
              <w:divBdr>
                <w:top w:val="none" w:sz="0" w:space="0" w:color="auto"/>
                <w:left w:val="none" w:sz="0" w:space="0" w:color="auto"/>
                <w:bottom w:val="none" w:sz="0" w:space="0" w:color="auto"/>
                <w:right w:val="none" w:sz="0" w:space="0" w:color="auto"/>
              </w:divBdr>
            </w:div>
            <w:div w:id="1913008208">
              <w:marLeft w:val="864"/>
              <w:marRight w:val="0"/>
              <w:marTop w:val="0"/>
              <w:marBottom w:val="0"/>
              <w:divBdr>
                <w:top w:val="none" w:sz="0" w:space="0" w:color="auto"/>
                <w:left w:val="none" w:sz="0" w:space="0" w:color="auto"/>
                <w:bottom w:val="none" w:sz="0" w:space="0" w:color="auto"/>
                <w:right w:val="none" w:sz="0" w:space="0" w:color="auto"/>
              </w:divBdr>
            </w:div>
          </w:divsChild>
        </w:div>
        <w:div w:id="1233200302">
          <w:marLeft w:val="1440"/>
          <w:marRight w:val="0"/>
          <w:marTop w:val="0"/>
          <w:marBottom w:val="0"/>
          <w:divBdr>
            <w:top w:val="none" w:sz="0" w:space="0" w:color="auto"/>
            <w:left w:val="none" w:sz="0" w:space="0" w:color="auto"/>
            <w:bottom w:val="none" w:sz="0" w:space="0" w:color="auto"/>
            <w:right w:val="none" w:sz="0" w:space="0" w:color="auto"/>
          </w:divBdr>
          <w:divsChild>
            <w:div w:id="266616611">
              <w:marLeft w:val="576"/>
              <w:marRight w:val="0"/>
              <w:marTop w:val="0"/>
              <w:marBottom w:val="0"/>
              <w:divBdr>
                <w:top w:val="none" w:sz="0" w:space="0" w:color="auto"/>
                <w:left w:val="none" w:sz="0" w:space="0" w:color="auto"/>
                <w:bottom w:val="none" w:sz="0" w:space="0" w:color="auto"/>
                <w:right w:val="none" w:sz="0" w:space="0" w:color="auto"/>
              </w:divBdr>
            </w:div>
            <w:div w:id="401492944">
              <w:marLeft w:val="0"/>
              <w:marRight w:val="0"/>
              <w:marTop w:val="0"/>
              <w:marBottom w:val="0"/>
              <w:divBdr>
                <w:top w:val="none" w:sz="0" w:space="0" w:color="auto"/>
                <w:left w:val="none" w:sz="0" w:space="0" w:color="auto"/>
                <w:bottom w:val="none" w:sz="0" w:space="0" w:color="auto"/>
                <w:right w:val="none" w:sz="0" w:space="0" w:color="auto"/>
              </w:divBdr>
            </w:div>
            <w:div w:id="2001956942">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638145680">
      <w:bodyDiv w:val="1"/>
      <w:marLeft w:val="0"/>
      <w:marRight w:val="0"/>
      <w:marTop w:val="0"/>
      <w:marBottom w:val="0"/>
      <w:divBdr>
        <w:top w:val="none" w:sz="0" w:space="0" w:color="auto"/>
        <w:left w:val="none" w:sz="0" w:space="0" w:color="auto"/>
        <w:bottom w:val="none" w:sz="0" w:space="0" w:color="auto"/>
        <w:right w:val="none" w:sz="0" w:space="0" w:color="auto"/>
      </w:divBdr>
    </w:div>
    <w:div w:id="652219748">
      <w:bodyDiv w:val="1"/>
      <w:marLeft w:val="0"/>
      <w:marRight w:val="0"/>
      <w:marTop w:val="0"/>
      <w:marBottom w:val="0"/>
      <w:divBdr>
        <w:top w:val="none" w:sz="0" w:space="0" w:color="auto"/>
        <w:left w:val="none" w:sz="0" w:space="0" w:color="auto"/>
        <w:bottom w:val="none" w:sz="0" w:space="0" w:color="auto"/>
        <w:right w:val="none" w:sz="0" w:space="0" w:color="auto"/>
      </w:divBdr>
    </w:div>
    <w:div w:id="673146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8626">
          <w:marLeft w:val="3450"/>
          <w:marRight w:val="150"/>
          <w:marTop w:val="0"/>
          <w:marBottom w:val="0"/>
          <w:divBdr>
            <w:top w:val="none" w:sz="0" w:space="0" w:color="auto"/>
            <w:left w:val="none" w:sz="0" w:space="0" w:color="auto"/>
            <w:bottom w:val="none" w:sz="0" w:space="0" w:color="auto"/>
            <w:right w:val="none" w:sz="0" w:space="0" w:color="auto"/>
          </w:divBdr>
          <w:divsChild>
            <w:div w:id="85611652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91807656">
      <w:bodyDiv w:val="1"/>
      <w:marLeft w:val="0"/>
      <w:marRight w:val="0"/>
      <w:marTop w:val="0"/>
      <w:marBottom w:val="0"/>
      <w:divBdr>
        <w:top w:val="none" w:sz="0" w:space="0" w:color="auto"/>
        <w:left w:val="none" w:sz="0" w:space="0" w:color="auto"/>
        <w:bottom w:val="none" w:sz="0" w:space="0" w:color="auto"/>
        <w:right w:val="none" w:sz="0" w:space="0" w:color="auto"/>
      </w:divBdr>
      <w:divsChild>
        <w:div w:id="373046427">
          <w:marLeft w:val="3450"/>
          <w:marRight w:val="150"/>
          <w:marTop w:val="0"/>
          <w:marBottom w:val="0"/>
          <w:divBdr>
            <w:top w:val="none" w:sz="0" w:space="0" w:color="auto"/>
            <w:left w:val="none" w:sz="0" w:space="0" w:color="auto"/>
            <w:bottom w:val="none" w:sz="0" w:space="0" w:color="auto"/>
            <w:right w:val="none" w:sz="0" w:space="0" w:color="auto"/>
          </w:divBdr>
          <w:divsChild>
            <w:div w:id="846159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2654856">
      <w:bodyDiv w:val="1"/>
      <w:marLeft w:val="0"/>
      <w:marRight w:val="0"/>
      <w:marTop w:val="0"/>
      <w:marBottom w:val="0"/>
      <w:divBdr>
        <w:top w:val="none" w:sz="0" w:space="0" w:color="auto"/>
        <w:left w:val="none" w:sz="0" w:space="0" w:color="auto"/>
        <w:bottom w:val="none" w:sz="0" w:space="0" w:color="auto"/>
        <w:right w:val="none" w:sz="0" w:space="0" w:color="auto"/>
      </w:divBdr>
      <w:divsChild>
        <w:div w:id="1194344090">
          <w:marLeft w:val="3450"/>
          <w:marRight w:val="150"/>
          <w:marTop w:val="0"/>
          <w:marBottom w:val="0"/>
          <w:divBdr>
            <w:top w:val="none" w:sz="0" w:space="0" w:color="auto"/>
            <w:left w:val="none" w:sz="0" w:space="0" w:color="auto"/>
            <w:bottom w:val="none" w:sz="0" w:space="0" w:color="auto"/>
            <w:right w:val="none" w:sz="0" w:space="0" w:color="auto"/>
          </w:divBdr>
          <w:divsChild>
            <w:div w:id="9520505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4545816">
      <w:bodyDiv w:val="1"/>
      <w:marLeft w:val="0"/>
      <w:marRight w:val="0"/>
      <w:marTop w:val="0"/>
      <w:marBottom w:val="0"/>
      <w:divBdr>
        <w:top w:val="none" w:sz="0" w:space="0" w:color="auto"/>
        <w:left w:val="none" w:sz="0" w:space="0" w:color="auto"/>
        <w:bottom w:val="none" w:sz="0" w:space="0" w:color="auto"/>
        <w:right w:val="none" w:sz="0" w:space="0" w:color="auto"/>
      </w:divBdr>
      <w:divsChild>
        <w:div w:id="149099876">
          <w:marLeft w:val="0"/>
          <w:marRight w:val="0"/>
          <w:marTop w:val="60"/>
          <w:marBottom w:val="105"/>
          <w:divBdr>
            <w:top w:val="none" w:sz="0" w:space="0" w:color="auto"/>
            <w:left w:val="none" w:sz="0" w:space="0" w:color="auto"/>
            <w:bottom w:val="none" w:sz="0" w:space="0" w:color="auto"/>
            <w:right w:val="none" w:sz="0" w:space="0" w:color="auto"/>
          </w:divBdr>
          <w:divsChild>
            <w:div w:id="490680567">
              <w:marLeft w:val="0"/>
              <w:marRight w:val="0"/>
              <w:marTop w:val="0"/>
              <w:marBottom w:val="0"/>
              <w:divBdr>
                <w:top w:val="none" w:sz="0" w:space="0" w:color="auto"/>
                <w:left w:val="none" w:sz="0" w:space="0" w:color="auto"/>
                <w:bottom w:val="none" w:sz="0" w:space="0" w:color="auto"/>
                <w:right w:val="none" w:sz="0" w:space="0" w:color="auto"/>
              </w:divBdr>
              <w:divsChild>
                <w:div w:id="109905497">
                  <w:marLeft w:val="0"/>
                  <w:marRight w:val="0"/>
                  <w:marTop w:val="0"/>
                  <w:marBottom w:val="0"/>
                  <w:divBdr>
                    <w:top w:val="none" w:sz="0" w:space="0" w:color="auto"/>
                    <w:left w:val="none" w:sz="0" w:space="0" w:color="auto"/>
                    <w:bottom w:val="none" w:sz="0" w:space="0" w:color="auto"/>
                    <w:right w:val="none" w:sz="0" w:space="0" w:color="auto"/>
                  </w:divBdr>
                  <w:divsChild>
                    <w:div w:id="239483354">
                      <w:marLeft w:val="0"/>
                      <w:marRight w:val="0"/>
                      <w:marTop w:val="0"/>
                      <w:marBottom w:val="0"/>
                      <w:divBdr>
                        <w:top w:val="none" w:sz="0" w:space="0" w:color="auto"/>
                        <w:left w:val="none" w:sz="0" w:space="0" w:color="auto"/>
                        <w:bottom w:val="none" w:sz="0" w:space="0" w:color="auto"/>
                        <w:right w:val="none" w:sz="0" w:space="0" w:color="auto"/>
                      </w:divBdr>
                      <w:divsChild>
                        <w:div w:id="21042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905">
      <w:bodyDiv w:val="1"/>
      <w:marLeft w:val="0"/>
      <w:marRight w:val="0"/>
      <w:marTop w:val="0"/>
      <w:marBottom w:val="0"/>
      <w:divBdr>
        <w:top w:val="none" w:sz="0" w:space="0" w:color="auto"/>
        <w:left w:val="none" w:sz="0" w:space="0" w:color="auto"/>
        <w:bottom w:val="none" w:sz="0" w:space="0" w:color="auto"/>
        <w:right w:val="none" w:sz="0" w:space="0" w:color="auto"/>
      </w:divBdr>
      <w:divsChild>
        <w:div w:id="1067649086">
          <w:marLeft w:val="3450"/>
          <w:marRight w:val="150"/>
          <w:marTop w:val="0"/>
          <w:marBottom w:val="0"/>
          <w:divBdr>
            <w:top w:val="none" w:sz="0" w:space="0" w:color="auto"/>
            <w:left w:val="none" w:sz="0" w:space="0" w:color="auto"/>
            <w:bottom w:val="none" w:sz="0" w:space="0" w:color="auto"/>
            <w:right w:val="none" w:sz="0" w:space="0" w:color="auto"/>
          </w:divBdr>
          <w:divsChild>
            <w:div w:id="28508536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2482318">
      <w:bodyDiv w:val="1"/>
      <w:marLeft w:val="0"/>
      <w:marRight w:val="0"/>
      <w:marTop w:val="0"/>
      <w:marBottom w:val="0"/>
      <w:divBdr>
        <w:top w:val="none" w:sz="0" w:space="0" w:color="auto"/>
        <w:left w:val="none" w:sz="0" w:space="0" w:color="auto"/>
        <w:bottom w:val="none" w:sz="0" w:space="0" w:color="auto"/>
        <w:right w:val="none" w:sz="0" w:space="0" w:color="auto"/>
      </w:divBdr>
      <w:divsChild>
        <w:div w:id="521210845">
          <w:marLeft w:val="3450"/>
          <w:marRight w:val="150"/>
          <w:marTop w:val="0"/>
          <w:marBottom w:val="0"/>
          <w:divBdr>
            <w:top w:val="none" w:sz="0" w:space="0" w:color="auto"/>
            <w:left w:val="none" w:sz="0" w:space="0" w:color="auto"/>
            <w:bottom w:val="none" w:sz="0" w:space="0" w:color="auto"/>
            <w:right w:val="none" w:sz="0" w:space="0" w:color="auto"/>
          </w:divBdr>
          <w:divsChild>
            <w:div w:id="1315562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7608440">
      <w:bodyDiv w:val="1"/>
      <w:marLeft w:val="0"/>
      <w:marRight w:val="0"/>
      <w:marTop w:val="0"/>
      <w:marBottom w:val="0"/>
      <w:divBdr>
        <w:top w:val="none" w:sz="0" w:space="0" w:color="auto"/>
        <w:left w:val="none" w:sz="0" w:space="0" w:color="auto"/>
        <w:bottom w:val="none" w:sz="0" w:space="0" w:color="auto"/>
        <w:right w:val="none" w:sz="0" w:space="0" w:color="auto"/>
      </w:divBdr>
    </w:div>
    <w:div w:id="735712242">
      <w:bodyDiv w:val="1"/>
      <w:marLeft w:val="0"/>
      <w:marRight w:val="0"/>
      <w:marTop w:val="0"/>
      <w:marBottom w:val="0"/>
      <w:divBdr>
        <w:top w:val="none" w:sz="0" w:space="0" w:color="auto"/>
        <w:left w:val="none" w:sz="0" w:space="0" w:color="auto"/>
        <w:bottom w:val="none" w:sz="0" w:space="0" w:color="auto"/>
        <w:right w:val="none" w:sz="0" w:space="0" w:color="auto"/>
      </w:divBdr>
      <w:divsChild>
        <w:div w:id="1466510547">
          <w:marLeft w:val="0"/>
          <w:marRight w:val="0"/>
          <w:marTop w:val="180"/>
          <w:marBottom w:val="0"/>
          <w:divBdr>
            <w:top w:val="none" w:sz="0" w:space="0" w:color="auto"/>
            <w:left w:val="none" w:sz="0" w:space="0" w:color="auto"/>
            <w:bottom w:val="none" w:sz="0" w:space="0" w:color="auto"/>
            <w:right w:val="none" w:sz="0" w:space="0" w:color="auto"/>
          </w:divBdr>
          <w:divsChild>
            <w:div w:id="62071682">
              <w:marLeft w:val="0"/>
              <w:marRight w:val="0"/>
              <w:marTop w:val="0"/>
              <w:marBottom w:val="0"/>
              <w:divBdr>
                <w:top w:val="none" w:sz="0" w:space="0" w:color="auto"/>
                <w:left w:val="none" w:sz="0" w:space="0" w:color="auto"/>
                <w:bottom w:val="none" w:sz="0" w:space="0" w:color="auto"/>
                <w:right w:val="none" w:sz="0" w:space="0" w:color="auto"/>
              </w:divBdr>
              <w:divsChild>
                <w:div w:id="522600155">
                  <w:marLeft w:val="1410"/>
                  <w:marRight w:val="0"/>
                  <w:marTop w:val="0"/>
                  <w:marBottom w:val="0"/>
                  <w:divBdr>
                    <w:top w:val="none" w:sz="0" w:space="0" w:color="auto"/>
                    <w:left w:val="none" w:sz="0" w:space="0" w:color="auto"/>
                    <w:bottom w:val="none" w:sz="0" w:space="0" w:color="auto"/>
                    <w:right w:val="none" w:sz="0" w:space="0" w:color="auto"/>
                  </w:divBdr>
                  <w:divsChild>
                    <w:div w:id="13572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8648">
      <w:bodyDiv w:val="1"/>
      <w:marLeft w:val="0"/>
      <w:marRight w:val="0"/>
      <w:marTop w:val="100"/>
      <w:marBottom w:val="100"/>
      <w:divBdr>
        <w:top w:val="none" w:sz="0" w:space="0" w:color="auto"/>
        <w:left w:val="none" w:sz="0" w:space="0" w:color="auto"/>
        <w:bottom w:val="none" w:sz="0" w:space="0" w:color="auto"/>
        <w:right w:val="none" w:sz="0" w:space="0" w:color="auto"/>
      </w:divBdr>
    </w:div>
    <w:div w:id="786629442">
      <w:bodyDiv w:val="1"/>
      <w:marLeft w:val="0"/>
      <w:marRight w:val="0"/>
      <w:marTop w:val="0"/>
      <w:marBottom w:val="0"/>
      <w:divBdr>
        <w:top w:val="none" w:sz="0" w:space="0" w:color="auto"/>
        <w:left w:val="none" w:sz="0" w:space="0" w:color="auto"/>
        <w:bottom w:val="none" w:sz="0" w:space="0" w:color="auto"/>
        <w:right w:val="none" w:sz="0" w:space="0" w:color="auto"/>
      </w:divBdr>
      <w:divsChild>
        <w:div w:id="929199137">
          <w:marLeft w:val="0"/>
          <w:marRight w:val="0"/>
          <w:marTop w:val="180"/>
          <w:marBottom w:val="0"/>
          <w:divBdr>
            <w:top w:val="none" w:sz="0" w:space="0" w:color="auto"/>
            <w:left w:val="none" w:sz="0" w:space="0" w:color="auto"/>
            <w:bottom w:val="none" w:sz="0" w:space="0" w:color="auto"/>
            <w:right w:val="none" w:sz="0" w:space="0" w:color="auto"/>
          </w:divBdr>
          <w:divsChild>
            <w:div w:id="1432242239">
              <w:marLeft w:val="0"/>
              <w:marRight w:val="0"/>
              <w:marTop w:val="0"/>
              <w:marBottom w:val="0"/>
              <w:divBdr>
                <w:top w:val="none" w:sz="0" w:space="0" w:color="auto"/>
                <w:left w:val="none" w:sz="0" w:space="0" w:color="auto"/>
                <w:bottom w:val="none" w:sz="0" w:space="0" w:color="auto"/>
                <w:right w:val="none" w:sz="0" w:space="0" w:color="auto"/>
              </w:divBdr>
              <w:divsChild>
                <w:div w:id="1629167263">
                  <w:marLeft w:val="1410"/>
                  <w:marRight w:val="0"/>
                  <w:marTop w:val="0"/>
                  <w:marBottom w:val="0"/>
                  <w:divBdr>
                    <w:top w:val="none" w:sz="0" w:space="0" w:color="auto"/>
                    <w:left w:val="none" w:sz="0" w:space="0" w:color="auto"/>
                    <w:bottom w:val="none" w:sz="0" w:space="0" w:color="auto"/>
                    <w:right w:val="none" w:sz="0" w:space="0" w:color="auto"/>
                  </w:divBdr>
                  <w:divsChild>
                    <w:div w:id="1445214">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1678">
      <w:bodyDiv w:val="1"/>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60"/>
          <w:marBottom w:val="105"/>
          <w:divBdr>
            <w:top w:val="none" w:sz="0" w:space="0" w:color="auto"/>
            <w:left w:val="none" w:sz="0" w:space="0" w:color="auto"/>
            <w:bottom w:val="none" w:sz="0" w:space="0" w:color="auto"/>
            <w:right w:val="none" w:sz="0" w:space="0" w:color="auto"/>
          </w:divBdr>
          <w:divsChild>
            <w:div w:id="2057200646">
              <w:marLeft w:val="0"/>
              <w:marRight w:val="0"/>
              <w:marTop w:val="0"/>
              <w:marBottom w:val="0"/>
              <w:divBdr>
                <w:top w:val="none" w:sz="0" w:space="0" w:color="auto"/>
                <w:left w:val="none" w:sz="0" w:space="0" w:color="auto"/>
                <w:bottom w:val="none" w:sz="0" w:space="0" w:color="auto"/>
                <w:right w:val="none" w:sz="0" w:space="0" w:color="auto"/>
              </w:divBdr>
              <w:divsChild>
                <w:div w:id="1127162245">
                  <w:marLeft w:val="0"/>
                  <w:marRight w:val="0"/>
                  <w:marTop w:val="0"/>
                  <w:marBottom w:val="0"/>
                  <w:divBdr>
                    <w:top w:val="none" w:sz="0" w:space="0" w:color="auto"/>
                    <w:left w:val="none" w:sz="0" w:space="0" w:color="auto"/>
                    <w:bottom w:val="none" w:sz="0" w:space="0" w:color="auto"/>
                    <w:right w:val="none" w:sz="0" w:space="0" w:color="auto"/>
                  </w:divBdr>
                  <w:divsChild>
                    <w:div w:id="1986740307">
                      <w:marLeft w:val="0"/>
                      <w:marRight w:val="0"/>
                      <w:marTop w:val="0"/>
                      <w:marBottom w:val="0"/>
                      <w:divBdr>
                        <w:top w:val="none" w:sz="0" w:space="0" w:color="auto"/>
                        <w:left w:val="none" w:sz="0" w:space="0" w:color="auto"/>
                        <w:bottom w:val="none" w:sz="0" w:space="0" w:color="auto"/>
                        <w:right w:val="none" w:sz="0" w:space="0" w:color="auto"/>
                      </w:divBdr>
                      <w:divsChild>
                        <w:div w:id="1530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35961">
      <w:bodyDiv w:val="1"/>
      <w:marLeft w:val="0"/>
      <w:marRight w:val="0"/>
      <w:marTop w:val="0"/>
      <w:marBottom w:val="0"/>
      <w:divBdr>
        <w:top w:val="none" w:sz="0" w:space="0" w:color="auto"/>
        <w:left w:val="none" w:sz="0" w:space="0" w:color="auto"/>
        <w:bottom w:val="none" w:sz="0" w:space="0" w:color="auto"/>
        <w:right w:val="none" w:sz="0" w:space="0" w:color="auto"/>
      </w:divBdr>
      <w:divsChild>
        <w:div w:id="1051223260">
          <w:marLeft w:val="1440"/>
          <w:marRight w:val="0"/>
          <w:marTop w:val="0"/>
          <w:marBottom w:val="0"/>
          <w:divBdr>
            <w:top w:val="none" w:sz="0" w:space="0" w:color="auto"/>
            <w:left w:val="none" w:sz="0" w:space="0" w:color="auto"/>
            <w:bottom w:val="none" w:sz="0" w:space="0" w:color="auto"/>
            <w:right w:val="none" w:sz="0" w:space="0" w:color="auto"/>
          </w:divBdr>
          <w:divsChild>
            <w:div w:id="613362528">
              <w:marLeft w:val="0"/>
              <w:marRight w:val="0"/>
              <w:marTop w:val="0"/>
              <w:marBottom w:val="0"/>
              <w:divBdr>
                <w:top w:val="none" w:sz="0" w:space="0" w:color="auto"/>
                <w:left w:val="none" w:sz="0" w:space="0" w:color="auto"/>
                <w:bottom w:val="none" w:sz="0" w:space="0" w:color="auto"/>
                <w:right w:val="none" w:sz="0" w:space="0" w:color="auto"/>
              </w:divBdr>
            </w:div>
            <w:div w:id="681276017">
              <w:marLeft w:val="576"/>
              <w:marRight w:val="0"/>
              <w:marTop w:val="0"/>
              <w:marBottom w:val="0"/>
              <w:divBdr>
                <w:top w:val="none" w:sz="0" w:space="0" w:color="auto"/>
                <w:left w:val="none" w:sz="0" w:space="0" w:color="auto"/>
                <w:bottom w:val="none" w:sz="0" w:space="0" w:color="auto"/>
                <w:right w:val="none" w:sz="0" w:space="0" w:color="auto"/>
              </w:divBdr>
            </w:div>
            <w:div w:id="2069061443">
              <w:marLeft w:val="576"/>
              <w:marRight w:val="0"/>
              <w:marTop w:val="0"/>
              <w:marBottom w:val="0"/>
              <w:divBdr>
                <w:top w:val="none" w:sz="0" w:space="0" w:color="auto"/>
                <w:left w:val="none" w:sz="0" w:space="0" w:color="auto"/>
                <w:bottom w:val="none" w:sz="0" w:space="0" w:color="auto"/>
                <w:right w:val="none" w:sz="0" w:space="0" w:color="auto"/>
              </w:divBdr>
            </w:div>
          </w:divsChild>
        </w:div>
        <w:div w:id="1752581990">
          <w:marLeft w:val="1152"/>
          <w:marRight w:val="0"/>
          <w:marTop w:val="0"/>
          <w:marBottom w:val="0"/>
          <w:divBdr>
            <w:top w:val="none" w:sz="0" w:space="0" w:color="auto"/>
            <w:left w:val="none" w:sz="0" w:space="0" w:color="auto"/>
            <w:bottom w:val="none" w:sz="0" w:space="0" w:color="auto"/>
            <w:right w:val="none" w:sz="0" w:space="0" w:color="auto"/>
          </w:divBdr>
          <w:divsChild>
            <w:div w:id="4867347">
              <w:marLeft w:val="864"/>
              <w:marRight w:val="0"/>
              <w:marTop w:val="0"/>
              <w:marBottom w:val="0"/>
              <w:divBdr>
                <w:top w:val="none" w:sz="0" w:space="0" w:color="auto"/>
                <w:left w:val="none" w:sz="0" w:space="0" w:color="auto"/>
                <w:bottom w:val="none" w:sz="0" w:space="0" w:color="auto"/>
                <w:right w:val="none" w:sz="0" w:space="0" w:color="auto"/>
              </w:divBdr>
            </w:div>
            <w:div w:id="355499028">
              <w:marLeft w:val="864"/>
              <w:marRight w:val="0"/>
              <w:marTop w:val="0"/>
              <w:marBottom w:val="0"/>
              <w:divBdr>
                <w:top w:val="none" w:sz="0" w:space="0" w:color="auto"/>
                <w:left w:val="none" w:sz="0" w:space="0" w:color="auto"/>
                <w:bottom w:val="none" w:sz="0" w:space="0" w:color="auto"/>
                <w:right w:val="none" w:sz="0" w:space="0" w:color="auto"/>
              </w:divBdr>
            </w:div>
            <w:div w:id="890460236">
              <w:marLeft w:val="576"/>
              <w:marRight w:val="0"/>
              <w:marTop w:val="0"/>
              <w:marBottom w:val="0"/>
              <w:divBdr>
                <w:top w:val="none" w:sz="0" w:space="0" w:color="auto"/>
                <w:left w:val="none" w:sz="0" w:space="0" w:color="auto"/>
                <w:bottom w:val="none" w:sz="0" w:space="0" w:color="auto"/>
                <w:right w:val="none" w:sz="0" w:space="0" w:color="auto"/>
              </w:divBdr>
            </w:div>
            <w:div w:id="1134175457">
              <w:marLeft w:val="864"/>
              <w:marRight w:val="0"/>
              <w:marTop w:val="0"/>
              <w:marBottom w:val="0"/>
              <w:divBdr>
                <w:top w:val="none" w:sz="0" w:space="0" w:color="auto"/>
                <w:left w:val="none" w:sz="0" w:space="0" w:color="auto"/>
                <w:bottom w:val="none" w:sz="0" w:space="0" w:color="auto"/>
                <w:right w:val="none" w:sz="0" w:space="0" w:color="auto"/>
              </w:divBdr>
            </w:div>
            <w:div w:id="1142236872">
              <w:marLeft w:val="864"/>
              <w:marRight w:val="0"/>
              <w:marTop w:val="0"/>
              <w:marBottom w:val="0"/>
              <w:divBdr>
                <w:top w:val="none" w:sz="0" w:space="0" w:color="auto"/>
                <w:left w:val="none" w:sz="0" w:space="0" w:color="auto"/>
                <w:bottom w:val="none" w:sz="0" w:space="0" w:color="auto"/>
                <w:right w:val="none" w:sz="0" w:space="0" w:color="auto"/>
              </w:divBdr>
            </w:div>
            <w:div w:id="1655138794">
              <w:marLeft w:val="864"/>
              <w:marRight w:val="0"/>
              <w:marTop w:val="0"/>
              <w:marBottom w:val="0"/>
              <w:divBdr>
                <w:top w:val="none" w:sz="0" w:space="0" w:color="auto"/>
                <w:left w:val="none" w:sz="0" w:space="0" w:color="auto"/>
                <w:bottom w:val="none" w:sz="0" w:space="0" w:color="auto"/>
                <w:right w:val="none" w:sz="0" w:space="0" w:color="auto"/>
              </w:divBdr>
            </w:div>
            <w:div w:id="1811246850">
              <w:marLeft w:val="576"/>
              <w:marRight w:val="0"/>
              <w:marTop w:val="0"/>
              <w:marBottom w:val="0"/>
              <w:divBdr>
                <w:top w:val="none" w:sz="0" w:space="0" w:color="auto"/>
                <w:left w:val="none" w:sz="0" w:space="0" w:color="auto"/>
                <w:bottom w:val="none" w:sz="0" w:space="0" w:color="auto"/>
                <w:right w:val="none" w:sz="0" w:space="0" w:color="auto"/>
              </w:divBdr>
            </w:div>
            <w:div w:id="1822312362">
              <w:marLeft w:val="576"/>
              <w:marRight w:val="0"/>
              <w:marTop w:val="0"/>
              <w:marBottom w:val="0"/>
              <w:divBdr>
                <w:top w:val="none" w:sz="0" w:space="0" w:color="auto"/>
                <w:left w:val="none" w:sz="0" w:space="0" w:color="auto"/>
                <w:bottom w:val="none" w:sz="0" w:space="0" w:color="auto"/>
                <w:right w:val="none" w:sz="0" w:space="0" w:color="auto"/>
              </w:divBdr>
            </w:div>
            <w:div w:id="1853371612">
              <w:marLeft w:val="864"/>
              <w:marRight w:val="0"/>
              <w:marTop w:val="0"/>
              <w:marBottom w:val="0"/>
              <w:divBdr>
                <w:top w:val="none" w:sz="0" w:space="0" w:color="auto"/>
                <w:left w:val="none" w:sz="0" w:space="0" w:color="auto"/>
                <w:bottom w:val="none" w:sz="0" w:space="0" w:color="auto"/>
                <w:right w:val="none" w:sz="0" w:space="0" w:color="auto"/>
              </w:divBdr>
            </w:div>
            <w:div w:id="19944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689">
      <w:bodyDiv w:val="1"/>
      <w:marLeft w:val="0"/>
      <w:marRight w:val="0"/>
      <w:marTop w:val="0"/>
      <w:marBottom w:val="0"/>
      <w:divBdr>
        <w:top w:val="none" w:sz="0" w:space="0" w:color="auto"/>
        <w:left w:val="none" w:sz="0" w:space="0" w:color="auto"/>
        <w:bottom w:val="none" w:sz="0" w:space="0" w:color="auto"/>
        <w:right w:val="none" w:sz="0" w:space="0" w:color="auto"/>
      </w:divBdr>
      <w:divsChild>
        <w:div w:id="1512333133">
          <w:marLeft w:val="3450"/>
          <w:marRight w:val="150"/>
          <w:marTop w:val="0"/>
          <w:marBottom w:val="0"/>
          <w:divBdr>
            <w:top w:val="none" w:sz="0" w:space="0" w:color="auto"/>
            <w:left w:val="none" w:sz="0" w:space="0" w:color="auto"/>
            <w:bottom w:val="none" w:sz="0" w:space="0" w:color="auto"/>
            <w:right w:val="none" w:sz="0" w:space="0" w:color="auto"/>
          </w:divBdr>
          <w:divsChild>
            <w:div w:id="14263402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2331931">
      <w:bodyDiv w:val="1"/>
      <w:marLeft w:val="0"/>
      <w:marRight w:val="0"/>
      <w:marTop w:val="0"/>
      <w:marBottom w:val="0"/>
      <w:divBdr>
        <w:top w:val="none" w:sz="0" w:space="0" w:color="auto"/>
        <w:left w:val="none" w:sz="0" w:space="0" w:color="auto"/>
        <w:bottom w:val="none" w:sz="0" w:space="0" w:color="auto"/>
        <w:right w:val="none" w:sz="0" w:space="0" w:color="auto"/>
      </w:divBdr>
      <w:divsChild>
        <w:div w:id="2049987951">
          <w:marLeft w:val="3450"/>
          <w:marRight w:val="150"/>
          <w:marTop w:val="0"/>
          <w:marBottom w:val="0"/>
          <w:divBdr>
            <w:top w:val="none" w:sz="0" w:space="0" w:color="auto"/>
            <w:left w:val="none" w:sz="0" w:space="0" w:color="auto"/>
            <w:bottom w:val="none" w:sz="0" w:space="0" w:color="auto"/>
            <w:right w:val="none" w:sz="0" w:space="0" w:color="auto"/>
          </w:divBdr>
          <w:divsChild>
            <w:div w:id="1891183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7116459">
      <w:bodyDiv w:val="1"/>
      <w:marLeft w:val="0"/>
      <w:marRight w:val="0"/>
      <w:marTop w:val="0"/>
      <w:marBottom w:val="0"/>
      <w:divBdr>
        <w:top w:val="none" w:sz="0" w:space="0" w:color="auto"/>
        <w:left w:val="none" w:sz="0" w:space="0" w:color="auto"/>
        <w:bottom w:val="none" w:sz="0" w:space="0" w:color="auto"/>
        <w:right w:val="none" w:sz="0" w:space="0" w:color="auto"/>
      </w:divBdr>
      <w:divsChild>
        <w:div w:id="1150681379">
          <w:marLeft w:val="3450"/>
          <w:marRight w:val="150"/>
          <w:marTop w:val="0"/>
          <w:marBottom w:val="0"/>
          <w:divBdr>
            <w:top w:val="none" w:sz="0" w:space="0" w:color="auto"/>
            <w:left w:val="none" w:sz="0" w:space="0" w:color="auto"/>
            <w:bottom w:val="none" w:sz="0" w:space="0" w:color="auto"/>
            <w:right w:val="none" w:sz="0" w:space="0" w:color="auto"/>
          </w:divBdr>
          <w:divsChild>
            <w:div w:id="6252356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1290799">
      <w:bodyDiv w:val="1"/>
      <w:marLeft w:val="0"/>
      <w:marRight w:val="0"/>
      <w:marTop w:val="0"/>
      <w:marBottom w:val="0"/>
      <w:divBdr>
        <w:top w:val="none" w:sz="0" w:space="0" w:color="auto"/>
        <w:left w:val="none" w:sz="0" w:space="0" w:color="auto"/>
        <w:bottom w:val="none" w:sz="0" w:space="0" w:color="auto"/>
        <w:right w:val="none" w:sz="0" w:space="0" w:color="auto"/>
      </w:divBdr>
      <w:divsChild>
        <w:div w:id="2078475279">
          <w:marLeft w:val="0"/>
          <w:marRight w:val="0"/>
          <w:marTop w:val="60"/>
          <w:marBottom w:val="105"/>
          <w:divBdr>
            <w:top w:val="none" w:sz="0" w:space="0" w:color="auto"/>
            <w:left w:val="none" w:sz="0" w:space="0" w:color="auto"/>
            <w:bottom w:val="none" w:sz="0" w:space="0" w:color="auto"/>
            <w:right w:val="none" w:sz="0" w:space="0" w:color="auto"/>
          </w:divBdr>
          <w:divsChild>
            <w:div w:id="1274051843">
              <w:marLeft w:val="0"/>
              <w:marRight w:val="0"/>
              <w:marTop w:val="0"/>
              <w:marBottom w:val="0"/>
              <w:divBdr>
                <w:top w:val="none" w:sz="0" w:space="0" w:color="auto"/>
                <w:left w:val="none" w:sz="0" w:space="0" w:color="auto"/>
                <w:bottom w:val="none" w:sz="0" w:space="0" w:color="auto"/>
                <w:right w:val="none" w:sz="0" w:space="0" w:color="auto"/>
              </w:divBdr>
              <w:divsChild>
                <w:div w:id="297758833">
                  <w:marLeft w:val="0"/>
                  <w:marRight w:val="0"/>
                  <w:marTop w:val="0"/>
                  <w:marBottom w:val="0"/>
                  <w:divBdr>
                    <w:top w:val="none" w:sz="0" w:space="0" w:color="auto"/>
                    <w:left w:val="none" w:sz="0" w:space="0" w:color="auto"/>
                    <w:bottom w:val="none" w:sz="0" w:space="0" w:color="auto"/>
                    <w:right w:val="none" w:sz="0" w:space="0" w:color="auto"/>
                  </w:divBdr>
                  <w:divsChild>
                    <w:div w:id="413208591">
                      <w:marLeft w:val="0"/>
                      <w:marRight w:val="0"/>
                      <w:marTop w:val="0"/>
                      <w:marBottom w:val="0"/>
                      <w:divBdr>
                        <w:top w:val="none" w:sz="0" w:space="0" w:color="auto"/>
                        <w:left w:val="none" w:sz="0" w:space="0" w:color="auto"/>
                        <w:bottom w:val="none" w:sz="0" w:space="0" w:color="auto"/>
                        <w:right w:val="none" w:sz="0" w:space="0" w:color="auto"/>
                      </w:divBdr>
                      <w:divsChild>
                        <w:div w:id="8576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23401">
      <w:bodyDiv w:val="1"/>
      <w:marLeft w:val="0"/>
      <w:marRight w:val="0"/>
      <w:marTop w:val="0"/>
      <w:marBottom w:val="0"/>
      <w:divBdr>
        <w:top w:val="none" w:sz="0" w:space="0" w:color="auto"/>
        <w:left w:val="none" w:sz="0" w:space="0" w:color="auto"/>
        <w:bottom w:val="none" w:sz="0" w:space="0" w:color="auto"/>
        <w:right w:val="none" w:sz="0" w:space="0" w:color="auto"/>
      </w:divBdr>
      <w:divsChild>
        <w:div w:id="2019579134">
          <w:marLeft w:val="3450"/>
          <w:marRight w:val="150"/>
          <w:marTop w:val="0"/>
          <w:marBottom w:val="0"/>
          <w:divBdr>
            <w:top w:val="none" w:sz="0" w:space="0" w:color="auto"/>
            <w:left w:val="none" w:sz="0" w:space="0" w:color="auto"/>
            <w:bottom w:val="none" w:sz="0" w:space="0" w:color="auto"/>
            <w:right w:val="none" w:sz="0" w:space="0" w:color="auto"/>
          </w:divBdr>
          <w:divsChild>
            <w:div w:id="12006301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05991847">
      <w:bodyDiv w:val="1"/>
      <w:marLeft w:val="0"/>
      <w:marRight w:val="0"/>
      <w:marTop w:val="0"/>
      <w:marBottom w:val="0"/>
      <w:divBdr>
        <w:top w:val="none" w:sz="0" w:space="0" w:color="auto"/>
        <w:left w:val="none" w:sz="0" w:space="0" w:color="auto"/>
        <w:bottom w:val="none" w:sz="0" w:space="0" w:color="auto"/>
        <w:right w:val="none" w:sz="0" w:space="0" w:color="auto"/>
      </w:divBdr>
      <w:divsChild>
        <w:div w:id="1020859331">
          <w:marLeft w:val="1152"/>
          <w:marRight w:val="0"/>
          <w:marTop w:val="0"/>
          <w:marBottom w:val="0"/>
          <w:divBdr>
            <w:top w:val="none" w:sz="0" w:space="0" w:color="auto"/>
            <w:left w:val="none" w:sz="0" w:space="0" w:color="auto"/>
            <w:bottom w:val="none" w:sz="0" w:space="0" w:color="auto"/>
            <w:right w:val="none" w:sz="0" w:space="0" w:color="auto"/>
          </w:divBdr>
          <w:divsChild>
            <w:div w:id="699286915">
              <w:marLeft w:val="576"/>
              <w:marRight w:val="0"/>
              <w:marTop w:val="0"/>
              <w:marBottom w:val="0"/>
              <w:divBdr>
                <w:top w:val="none" w:sz="0" w:space="0" w:color="auto"/>
                <w:left w:val="none" w:sz="0" w:space="0" w:color="auto"/>
                <w:bottom w:val="none" w:sz="0" w:space="0" w:color="auto"/>
                <w:right w:val="none" w:sz="0" w:space="0" w:color="auto"/>
              </w:divBdr>
            </w:div>
            <w:div w:id="197344163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945310917">
      <w:bodyDiv w:val="1"/>
      <w:marLeft w:val="0"/>
      <w:marRight w:val="0"/>
      <w:marTop w:val="0"/>
      <w:marBottom w:val="0"/>
      <w:divBdr>
        <w:top w:val="none" w:sz="0" w:space="0" w:color="auto"/>
        <w:left w:val="none" w:sz="0" w:space="0" w:color="auto"/>
        <w:bottom w:val="none" w:sz="0" w:space="0" w:color="auto"/>
        <w:right w:val="none" w:sz="0" w:space="0" w:color="auto"/>
      </w:divBdr>
      <w:divsChild>
        <w:div w:id="1870639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51589252">
      <w:bodyDiv w:val="1"/>
      <w:marLeft w:val="0"/>
      <w:marRight w:val="0"/>
      <w:marTop w:val="0"/>
      <w:marBottom w:val="0"/>
      <w:divBdr>
        <w:top w:val="none" w:sz="0" w:space="0" w:color="auto"/>
        <w:left w:val="none" w:sz="0" w:space="0" w:color="auto"/>
        <w:bottom w:val="none" w:sz="0" w:space="0" w:color="auto"/>
        <w:right w:val="none" w:sz="0" w:space="0" w:color="auto"/>
      </w:divBdr>
      <w:divsChild>
        <w:div w:id="124623305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85203611">
      <w:bodyDiv w:val="1"/>
      <w:marLeft w:val="0"/>
      <w:marRight w:val="0"/>
      <w:marTop w:val="0"/>
      <w:marBottom w:val="0"/>
      <w:divBdr>
        <w:top w:val="none" w:sz="0" w:space="0" w:color="auto"/>
        <w:left w:val="none" w:sz="0" w:space="0" w:color="auto"/>
        <w:bottom w:val="none" w:sz="0" w:space="0" w:color="auto"/>
        <w:right w:val="none" w:sz="0" w:space="0" w:color="auto"/>
      </w:divBdr>
      <w:divsChild>
        <w:div w:id="1001930858">
          <w:marLeft w:val="0"/>
          <w:marRight w:val="0"/>
          <w:marTop w:val="0"/>
          <w:marBottom w:val="0"/>
          <w:divBdr>
            <w:top w:val="none" w:sz="0" w:space="0" w:color="auto"/>
            <w:left w:val="none" w:sz="0" w:space="0" w:color="auto"/>
            <w:bottom w:val="none" w:sz="0" w:space="0" w:color="auto"/>
            <w:right w:val="none" w:sz="0" w:space="0" w:color="auto"/>
          </w:divBdr>
          <w:divsChild>
            <w:div w:id="1273901905">
              <w:marLeft w:val="0"/>
              <w:marRight w:val="0"/>
              <w:marTop w:val="0"/>
              <w:marBottom w:val="0"/>
              <w:divBdr>
                <w:top w:val="none" w:sz="0" w:space="0" w:color="auto"/>
                <w:left w:val="none" w:sz="0" w:space="0" w:color="auto"/>
                <w:bottom w:val="none" w:sz="0" w:space="0" w:color="auto"/>
                <w:right w:val="none" w:sz="0" w:space="0" w:color="auto"/>
              </w:divBdr>
              <w:divsChild>
                <w:div w:id="39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2267">
      <w:bodyDiv w:val="1"/>
      <w:marLeft w:val="0"/>
      <w:marRight w:val="0"/>
      <w:marTop w:val="0"/>
      <w:marBottom w:val="0"/>
      <w:divBdr>
        <w:top w:val="none" w:sz="0" w:space="0" w:color="auto"/>
        <w:left w:val="none" w:sz="0" w:space="0" w:color="auto"/>
        <w:bottom w:val="none" w:sz="0" w:space="0" w:color="auto"/>
        <w:right w:val="none" w:sz="0" w:space="0" w:color="auto"/>
      </w:divBdr>
      <w:divsChild>
        <w:div w:id="301813280">
          <w:marLeft w:val="0"/>
          <w:marRight w:val="0"/>
          <w:marTop w:val="60"/>
          <w:marBottom w:val="105"/>
          <w:divBdr>
            <w:top w:val="none" w:sz="0" w:space="0" w:color="auto"/>
            <w:left w:val="none" w:sz="0" w:space="0" w:color="auto"/>
            <w:bottom w:val="none" w:sz="0" w:space="0" w:color="auto"/>
            <w:right w:val="none" w:sz="0" w:space="0" w:color="auto"/>
          </w:divBdr>
          <w:divsChild>
            <w:div w:id="1909262213">
              <w:marLeft w:val="0"/>
              <w:marRight w:val="0"/>
              <w:marTop w:val="0"/>
              <w:marBottom w:val="0"/>
              <w:divBdr>
                <w:top w:val="none" w:sz="0" w:space="0" w:color="auto"/>
                <w:left w:val="none" w:sz="0" w:space="0" w:color="auto"/>
                <w:bottom w:val="none" w:sz="0" w:space="0" w:color="auto"/>
                <w:right w:val="none" w:sz="0" w:space="0" w:color="auto"/>
              </w:divBdr>
              <w:divsChild>
                <w:div w:id="1203637262">
                  <w:marLeft w:val="0"/>
                  <w:marRight w:val="0"/>
                  <w:marTop w:val="0"/>
                  <w:marBottom w:val="0"/>
                  <w:divBdr>
                    <w:top w:val="none" w:sz="0" w:space="0" w:color="auto"/>
                    <w:left w:val="none" w:sz="0" w:space="0" w:color="auto"/>
                    <w:bottom w:val="none" w:sz="0" w:space="0" w:color="auto"/>
                    <w:right w:val="none" w:sz="0" w:space="0" w:color="auto"/>
                  </w:divBdr>
                  <w:divsChild>
                    <w:div w:id="743062684">
                      <w:marLeft w:val="0"/>
                      <w:marRight w:val="0"/>
                      <w:marTop w:val="0"/>
                      <w:marBottom w:val="0"/>
                      <w:divBdr>
                        <w:top w:val="none" w:sz="0" w:space="0" w:color="auto"/>
                        <w:left w:val="none" w:sz="0" w:space="0" w:color="auto"/>
                        <w:bottom w:val="none" w:sz="0" w:space="0" w:color="auto"/>
                        <w:right w:val="none" w:sz="0" w:space="0" w:color="auto"/>
                      </w:divBdr>
                      <w:divsChild>
                        <w:div w:id="18746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57263">
      <w:bodyDiv w:val="1"/>
      <w:marLeft w:val="0"/>
      <w:marRight w:val="0"/>
      <w:marTop w:val="0"/>
      <w:marBottom w:val="0"/>
      <w:divBdr>
        <w:top w:val="none" w:sz="0" w:space="0" w:color="auto"/>
        <w:left w:val="none" w:sz="0" w:space="0" w:color="auto"/>
        <w:bottom w:val="none" w:sz="0" w:space="0" w:color="auto"/>
        <w:right w:val="none" w:sz="0" w:space="0" w:color="auto"/>
      </w:divBdr>
      <w:divsChild>
        <w:div w:id="1075783037">
          <w:marLeft w:val="0"/>
          <w:marRight w:val="0"/>
          <w:marTop w:val="180"/>
          <w:marBottom w:val="0"/>
          <w:divBdr>
            <w:top w:val="none" w:sz="0" w:space="0" w:color="auto"/>
            <w:left w:val="none" w:sz="0" w:space="0" w:color="auto"/>
            <w:bottom w:val="none" w:sz="0" w:space="0" w:color="auto"/>
            <w:right w:val="none" w:sz="0" w:space="0" w:color="auto"/>
          </w:divBdr>
          <w:divsChild>
            <w:div w:id="1774326123">
              <w:marLeft w:val="0"/>
              <w:marRight w:val="0"/>
              <w:marTop w:val="0"/>
              <w:marBottom w:val="0"/>
              <w:divBdr>
                <w:top w:val="none" w:sz="0" w:space="0" w:color="auto"/>
                <w:left w:val="none" w:sz="0" w:space="0" w:color="auto"/>
                <w:bottom w:val="none" w:sz="0" w:space="0" w:color="auto"/>
                <w:right w:val="none" w:sz="0" w:space="0" w:color="auto"/>
              </w:divBdr>
              <w:divsChild>
                <w:div w:id="1830168091">
                  <w:marLeft w:val="360"/>
                  <w:marRight w:val="0"/>
                  <w:marTop w:val="0"/>
                  <w:marBottom w:val="0"/>
                  <w:divBdr>
                    <w:top w:val="none" w:sz="0" w:space="0" w:color="auto"/>
                    <w:left w:val="none" w:sz="0" w:space="0" w:color="auto"/>
                    <w:bottom w:val="none" w:sz="0" w:space="0" w:color="auto"/>
                    <w:right w:val="none" w:sz="0" w:space="0" w:color="auto"/>
                  </w:divBdr>
                  <w:divsChild>
                    <w:div w:id="1119566418">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435715">
      <w:bodyDiv w:val="1"/>
      <w:marLeft w:val="0"/>
      <w:marRight w:val="0"/>
      <w:marTop w:val="0"/>
      <w:marBottom w:val="0"/>
      <w:divBdr>
        <w:top w:val="none" w:sz="0" w:space="0" w:color="auto"/>
        <w:left w:val="none" w:sz="0" w:space="0" w:color="auto"/>
        <w:bottom w:val="none" w:sz="0" w:space="0" w:color="auto"/>
        <w:right w:val="none" w:sz="0" w:space="0" w:color="auto"/>
      </w:divBdr>
    </w:div>
    <w:div w:id="1062366376">
      <w:bodyDiv w:val="1"/>
      <w:marLeft w:val="0"/>
      <w:marRight w:val="0"/>
      <w:marTop w:val="0"/>
      <w:marBottom w:val="0"/>
      <w:divBdr>
        <w:top w:val="none" w:sz="0" w:space="0" w:color="auto"/>
        <w:left w:val="none" w:sz="0" w:space="0" w:color="auto"/>
        <w:bottom w:val="none" w:sz="0" w:space="0" w:color="auto"/>
        <w:right w:val="none" w:sz="0" w:space="0" w:color="auto"/>
      </w:divBdr>
      <w:divsChild>
        <w:div w:id="136046859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069810889">
      <w:bodyDiv w:val="1"/>
      <w:marLeft w:val="0"/>
      <w:marRight w:val="0"/>
      <w:marTop w:val="0"/>
      <w:marBottom w:val="0"/>
      <w:divBdr>
        <w:top w:val="none" w:sz="0" w:space="0" w:color="auto"/>
        <w:left w:val="none" w:sz="0" w:space="0" w:color="auto"/>
        <w:bottom w:val="none" w:sz="0" w:space="0" w:color="auto"/>
        <w:right w:val="none" w:sz="0" w:space="0" w:color="auto"/>
      </w:divBdr>
    </w:div>
    <w:div w:id="1092237902">
      <w:bodyDiv w:val="1"/>
      <w:marLeft w:val="0"/>
      <w:marRight w:val="0"/>
      <w:marTop w:val="0"/>
      <w:marBottom w:val="0"/>
      <w:divBdr>
        <w:top w:val="none" w:sz="0" w:space="0" w:color="auto"/>
        <w:left w:val="none" w:sz="0" w:space="0" w:color="auto"/>
        <w:bottom w:val="none" w:sz="0" w:space="0" w:color="auto"/>
        <w:right w:val="none" w:sz="0" w:space="0" w:color="auto"/>
      </w:divBdr>
      <w:divsChild>
        <w:div w:id="818573705">
          <w:marLeft w:val="0"/>
          <w:marRight w:val="0"/>
          <w:marTop w:val="60"/>
          <w:marBottom w:val="105"/>
          <w:divBdr>
            <w:top w:val="none" w:sz="0" w:space="0" w:color="auto"/>
            <w:left w:val="none" w:sz="0" w:space="0" w:color="auto"/>
            <w:bottom w:val="none" w:sz="0" w:space="0" w:color="auto"/>
            <w:right w:val="none" w:sz="0" w:space="0" w:color="auto"/>
          </w:divBdr>
          <w:divsChild>
            <w:div w:id="105545001">
              <w:marLeft w:val="0"/>
              <w:marRight w:val="0"/>
              <w:marTop w:val="0"/>
              <w:marBottom w:val="0"/>
              <w:divBdr>
                <w:top w:val="none" w:sz="0" w:space="0" w:color="auto"/>
                <w:left w:val="none" w:sz="0" w:space="0" w:color="auto"/>
                <w:bottom w:val="none" w:sz="0" w:space="0" w:color="auto"/>
                <w:right w:val="none" w:sz="0" w:space="0" w:color="auto"/>
              </w:divBdr>
              <w:divsChild>
                <w:div w:id="1083257029">
                  <w:marLeft w:val="0"/>
                  <w:marRight w:val="0"/>
                  <w:marTop w:val="0"/>
                  <w:marBottom w:val="0"/>
                  <w:divBdr>
                    <w:top w:val="none" w:sz="0" w:space="0" w:color="auto"/>
                    <w:left w:val="none" w:sz="0" w:space="0" w:color="auto"/>
                    <w:bottom w:val="none" w:sz="0" w:space="0" w:color="auto"/>
                    <w:right w:val="none" w:sz="0" w:space="0" w:color="auto"/>
                  </w:divBdr>
                  <w:divsChild>
                    <w:div w:id="33584635">
                      <w:marLeft w:val="0"/>
                      <w:marRight w:val="0"/>
                      <w:marTop w:val="0"/>
                      <w:marBottom w:val="0"/>
                      <w:divBdr>
                        <w:top w:val="none" w:sz="0" w:space="0" w:color="auto"/>
                        <w:left w:val="none" w:sz="0" w:space="0" w:color="auto"/>
                        <w:bottom w:val="none" w:sz="0" w:space="0" w:color="auto"/>
                        <w:right w:val="none" w:sz="0" w:space="0" w:color="auto"/>
                      </w:divBdr>
                      <w:divsChild>
                        <w:div w:id="20782292">
                          <w:marLeft w:val="0"/>
                          <w:marRight w:val="0"/>
                          <w:marTop w:val="0"/>
                          <w:marBottom w:val="0"/>
                          <w:divBdr>
                            <w:top w:val="none" w:sz="0" w:space="0" w:color="auto"/>
                            <w:left w:val="none" w:sz="0" w:space="0" w:color="auto"/>
                            <w:bottom w:val="none" w:sz="0" w:space="0" w:color="auto"/>
                            <w:right w:val="none" w:sz="0" w:space="0" w:color="auto"/>
                          </w:divBdr>
                        </w:div>
                        <w:div w:id="895549497">
                          <w:marLeft w:val="0"/>
                          <w:marRight w:val="0"/>
                          <w:marTop w:val="0"/>
                          <w:marBottom w:val="0"/>
                          <w:divBdr>
                            <w:top w:val="single" w:sz="48" w:space="0" w:color="FFFFFF"/>
                            <w:left w:val="single" w:sz="48" w:space="0" w:color="FFFFFF"/>
                            <w:bottom w:val="single" w:sz="48" w:space="0" w:color="FFFFFF"/>
                            <w:right w:val="single" w:sz="36" w:space="0" w:color="FFFFFF"/>
                          </w:divBdr>
                          <w:divsChild>
                            <w:div w:id="285896166">
                              <w:marLeft w:val="0"/>
                              <w:marRight w:val="0"/>
                              <w:marTop w:val="0"/>
                              <w:marBottom w:val="120"/>
                              <w:divBdr>
                                <w:top w:val="single" w:sz="18" w:space="0" w:color="E0E9FD"/>
                                <w:left w:val="single" w:sz="18" w:space="0" w:color="E0E9FD"/>
                                <w:bottom w:val="single" w:sz="18" w:space="0" w:color="E0E9FD"/>
                                <w:right w:val="single" w:sz="18" w:space="0" w:color="E0E9FD"/>
                              </w:divBdr>
                            </w:div>
                            <w:div w:id="336540707">
                              <w:marLeft w:val="0"/>
                              <w:marRight w:val="0"/>
                              <w:marTop w:val="0"/>
                              <w:marBottom w:val="0"/>
                              <w:divBdr>
                                <w:top w:val="none" w:sz="0" w:space="0" w:color="auto"/>
                                <w:left w:val="none" w:sz="0" w:space="0" w:color="auto"/>
                                <w:bottom w:val="none" w:sz="0" w:space="0" w:color="auto"/>
                                <w:right w:val="none" w:sz="0" w:space="0" w:color="auto"/>
                              </w:divBdr>
                              <w:divsChild>
                                <w:div w:id="865828063">
                                  <w:marLeft w:val="0"/>
                                  <w:marRight w:val="0"/>
                                  <w:marTop w:val="0"/>
                                  <w:marBottom w:val="0"/>
                                  <w:divBdr>
                                    <w:top w:val="none" w:sz="0" w:space="0" w:color="auto"/>
                                    <w:left w:val="none" w:sz="0" w:space="0" w:color="auto"/>
                                    <w:bottom w:val="none" w:sz="0" w:space="0" w:color="auto"/>
                                    <w:right w:val="none" w:sz="0" w:space="0" w:color="auto"/>
                                  </w:divBdr>
                                  <w:divsChild>
                                    <w:div w:id="370351397">
                                      <w:marLeft w:val="0"/>
                                      <w:marRight w:val="0"/>
                                      <w:marTop w:val="0"/>
                                      <w:marBottom w:val="0"/>
                                      <w:divBdr>
                                        <w:top w:val="none" w:sz="0" w:space="0" w:color="auto"/>
                                        <w:left w:val="none" w:sz="0" w:space="0" w:color="auto"/>
                                        <w:bottom w:val="none" w:sz="0" w:space="0" w:color="auto"/>
                                        <w:right w:val="none" w:sz="0" w:space="0" w:color="auto"/>
                                      </w:divBdr>
                                      <w:divsChild>
                                        <w:div w:id="187836633">
                                          <w:marLeft w:val="0"/>
                                          <w:marRight w:val="0"/>
                                          <w:marTop w:val="0"/>
                                          <w:marBottom w:val="0"/>
                                          <w:divBdr>
                                            <w:top w:val="none" w:sz="0" w:space="0" w:color="auto"/>
                                            <w:left w:val="none" w:sz="0" w:space="0" w:color="auto"/>
                                            <w:bottom w:val="none" w:sz="0" w:space="0" w:color="auto"/>
                                            <w:right w:val="none" w:sz="0" w:space="0" w:color="auto"/>
                                          </w:divBdr>
                                          <w:divsChild>
                                            <w:div w:id="13429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5697">
      <w:bodyDiv w:val="1"/>
      <w:marLeft w:val="0"/>
      <w:marRight w:val="0"/>
      <w:marTop w:val="100"/>
      <w:marBottom w:val="100"/>
      <w:divBdr>
        <w:top w:val="none" w:sz="0" w:space="0" w:color="auto"/>
        <w:left w:val="none" w:sz="0" w:space="0" w:color="auto"/>
        <w:bottom w:val="none" w:sz="0" w:space="0" w:color="auto"/>
        <w:right w:val="none" w:sz="0" w:space="0" w:color="auto"/>
      </w:divBdr>
      <w:divsChild>
        <w:div w:id="791243465">
          <w:marLeft w:val="0"/>
          <w:marRight w:val="0"/>
          <w:marTop w:val="0"/>
          <w:marBottom w:val="0"/>
          <w:divBdr>
            <w:top w:val="none" w:sz="0" w:space="0" w:color="auto"/>
            <w:left w:val="none" w:sz="0" w:space="0" w:color="auto"/>
            <w:bottom w:val="single" w:sz="6" w:space="0" w:color="AFC4BF"/>
            <w:right w:val="none" w:sz="0" w:space="0" w:color="auto"/>
          </w:divBdr>
        </w:div>
      </w:divsChild>
    </w:div>
    <w:div w:id="1128280017">
      <w:bodyDiv w:val="1"/>
      <w:marLeft w:val="0"/>
      <w:marRight w:val="0"/>
      <w:marTop w:val="0"/>
      <w:marBottom w:val="0"/>
      <w:divBdr>
        <w:top w:val="none" w:sz="0" w:space="0" w:color="auto"/>
        <w:left w:val="none" w:sz="0" w:space="0" w:color="auto"/>
        <w:bottom w:val="none" w:sz="0" w:space="0" w:color="auto"/>
        <w:right w:val="none" w:sz="0" w:space="0" w:color="auto"/>
      </w:divBdr>
      <w:divsChild>
        <w:div w:id="1534687599">
          <w:marLeft w:val="3450"/>
          <w:marRight w:val="150"/>
          <w:marTop w:val="0"/>
          <w:marBottom w:val="0"/>
          <w:divBdr>
            <w:top w:val="none" w:sz="0" w:space="0" w:color="auto"/>
            <w:left w:val="none" w:sz="0" w:space="0" w:color="auto"/>
            <w:bottom w:val="none" w:sz="0" w:space="0" w:color="auto"/>
            <w:right w:val="none" w:sz="0" w:space="0" w:color="auto"/>
          </w:divBdr>
          <w:divsChild>
            <w:div w:id="15467983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56262642">
      <w:bodyDiv w:val="1"/>
      <w:marLeft w:val="0"/>
      <w:marRight w:val="0"/>
      <w:marTop w:val="0"/>
      <w:marBottom w:val="0"/>
      <w:divBdr>
        <w:top w:val="none" w:sz="0" w:space="0" w:color="auto"/>
        <w:left w:val="none" w:sz="0" w:space="0" w:color="auto"/>
        <w:bottom w:val="none" w:sz="0" w:space="0" w:color="auto"/>
        <w:right w:val="none" w:sz="0" w:space="0" w:color="auto"/>
      </w:divBdr>
      <w:divsChild>
        <w:div w:id="733049539">
          <w:marLeft w:val="3450"/>
          <w:marRight w:val="150"/>
          <w:marTop w:val="0"/>
          <w:marBottom w:val="0"/>
          <w:divBdr>
            <w:top w:val="none" w:sz="0" w:space="0" w:color="auto"/>
            <w:left w:val="none" w:sz="0" w:space="0" w:color="auto"/>
            <w:bottom w:val="none" w:sz="0" w:space="0" w:color="auto"/>
            <w:right w:val="none" w:sz="0" w:space="0" w:color="auto"/>
          </w:divBdr>
          <w:divsChild>
            <w:div w:id="20972850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09604716">
      <w:bodyDiv w:val="1"/>
      <w:marLeft w:val="0"/>
      <w:marRight w:val="0"/>
      <w:marTop w:val="0"/>
      <w:marBottom w:val="0"/>
      <w:divBdr>
        <w:top w:val="none" w:sz="0" w:space="0" w:color="auto"/>
        <w:left w:val="none" w:sz="0" w:space="0" w:color="auto"/>
        <w:bottom w:val="none" w:sz="0" w:space="0" w:color="auto"/>
        <w:right w:val="none" w:sz="0" w:space="0" w:color="auto"/>
      </w:divBdr>
      <w:divsChild>
        <w:div w:id="2089038827">
          <w:marLeft w:val="0"/>
          <w:marRight w:val="0"/>
          <w:marTop w:val="180"/>
          <w:marBottom w:val="0"/>
          <w:divBdr>
            <w:top w:val="none" w:sz="0" w:space="0" w:color="auto"/>
            <w:left w:val="none" w:sz="0" w:space="0" w:color="auto"/>
            <w:bottom w:val="none" w:sz="0" w:space="0" w:color="auto"/>
            <w:right w:val="none" w:sz="0" w:space="0" w:color="auto"/>
          </w:divBdr>
          <w:divsChild>
            <w:div w:id="925304942">
              <w:marLeft w:val="0"/>
              <w:marRight w:val="0"/>
              <w:marTop w:val="0"/>
              <w:marBottom w:val="0"/>
              <w:divBdr>
                <w:top w:val="none" w:sz="0" w:space="0" w:color="auto"/>
                <w:left w:val="none" w:sz="0" w:space="0" w:color="auto"/>
                <w:bottom w:val="none" w:sz="0" w:space="0" w:color="auto"/>
                <w:right w:val="none" w:sz="0" w:space="0" w:color="auto"/>
              </w:divBdr>
              <w:divsChild>
                <w:div w:id="1112362765">
                  <w:marLeft w:val="2100"/>
                  <w:marRight w:val="0"/>
                  <w:marTop w:val="0"/>
                  <w:marBottom w:val="0"/>
                  <w:divBdr>
                    <w:top w:val="none" w:sz="0" w:space="0" w:color="auto"/>
                    <w:left w:val="none" w:sz="0" w:space="0" w:color="auto"/>
                    <w:bottom w:val="none" w:sz="0" w:space="0" w:color="auto"/>
                    <w:right w:val="none" w:sz="0" w:space="0" w:color="auto"/>
                  </w:divBdr>
                  <w:divsChild>
                    <w:div w:id="139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91870">
      <w:bodyDiv w:val="1"/>
      <w:marLeft w:val="0"/>
      <w:marRight w:val="0"/>
      <w:marTop w:val="0"/>
      <w:marBottom w:val="0"/>
      <w:divBdr>
        <w:top w:val="none" w:sz="0" w:space="0" w:color="auto"/>
        <w:left w:val="none" w:sz="0" w:space="0" w:color="auto"/>
        <w:bottom w:val="none" w:sz="0" w:space="0" w:color="auto"/>
        <w:right w:val="none" w:sz="0" w:space="0" w:color="auto"/>
      </w:divBdr>
    </w:div>
    <w:div w:id="1263221861">
      <w:bodyDiv w:val="1"/>
      <w:marLeft w:val="0"/>
      <w:marRight w:val="0"/>
      <w:marTop w:val="0"/>
      <w:marBottom w:val="0"/>
      <w:divBdr>
        <w:top w:val="none" w:sz="0" w:space="0" w:color="auto"/>
        <w:left w:val="none" w:sz="0" w:space="0" w:color="auto"/>
        <w:bottom w:val="none" w:sz="0" w:space="0" w:color="auto"/>
        <w:right w:val="none" w:sz="0" w:space="0" w:color="auto"/>
      </w:divBdr>
      <w:divsChild>
        <w:div w:id="409041310">
          <w:marLeft w:val="0"/>
          <w:marRight w:val="0"/>
          <w:marTop w:val="180"/>
          <w:marBottom w:val="0"/>
          <w:divBdr>
            <w:top w:val="none" w:sz="0" w:space="0" w:color="auto"/>
            <w:left w:val="none" w:sz="0" w:space="0" w:color="auto"/>
            <w:bottom w:val="none" w:sz="0" w:space="0" w:color="auto"/>
            <w:right w:val="none" w:sz="0" w:space="0" w:color="auto"/>
          </w:divBdr>
          <w:divsChild>
            <w:div w:id="963996590">
              <w:marLeft w:val="0"/>
              <w:marRight w:val="0"/>
              <w:marTop w:val="0"/>
              <w:marBottom w:val="0"/>
              <w:divBdr>
                <w:top w:val="none" w:sz="0" w:space="0" w:color="auto"/>
                <w:left w:val="none" w:sz="0" w:space="0" w:color="auto"/>
                <w:bottom w:val="none" w:sz="0" w:space="0" w:color="auto"/>
                <w:right w:val="none" w:sz="0" w:space="0" w:color="auto"/>
              </w:divBdr>
              <w:divsChild>
                <w:div w:id="2058118606">
                  <w:marLeft w:val="2100"/>
                  <w:marRight w:val="0"/>
                  <w:marTop w:val="0"/>
                  <w:marBottom w:val="0"/>
                  <w:divBdr>
                    <w:top w:val="none" w:sz="0" w:space="0" w:color="auto"/>
                    <w:left w:val="none" w:sz="0" w:space="0" w:color="auto"/>
                    <w:bottom w:val="none" w:sz="0" w:space="0" w:color="auto"/>
                    <w:right w:val="none" w:sz="0" w:space="0" w:color="auto"/>
                  </w:divBdr>
                  <w:divsChild>
                    <w:div w:id="4391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5312">
      <w:bodyDiv w:val="1"/>
      <w:marLeft w:val="0"/>
      <w:marRight w:val="0"/>
      <w:marTop w:val="0"/>
      <w:marBottom w:val="0"/>
      <w:divBdr>
        <w:top w:val="none" w:sz="0" w:space="0" w:color="auto"/>
        <w:left w:val="none" w:sz="0" w:space="0" w:color="auto"/>
        <w:bottom w:val="none" w:sz="0" w:space="0" w:color="auto"/>
        <w:right w:val="none" w:sz="0" w:space="0" w:color="auto"/>
      </w:divBdr>
      <w:divsChild>
        <w:div w:id="536740302">
          <w:marLeft w:val="3450"/>
          <w:marRight w:val="150"/>
          <w:marTop w:val="0"/>
          <w:marBottom w:val="0"/>
          <w:divBdr>
            <w:top w:val="none" w:sz="0" w:space="0" w:color="auto"/>
            <w:left w:val="none" w:sz="0" w:space="0" w:color="auto"/>
            <w:bottom w:val="none" w:sz="0" w:space="0" w:color="auto"/>
            <w:right w:val="none" w:sz="0" w:space="0" w:color="auto"/>
          </w:divBdr>
          <w:divsChild>
            <w:div w:id="1801223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86421784">
      <w:bodyDiv w:val="1"/>
      <w:marLeft w:val="0"/>
      <w:marRight w:val="0"/>
      <w:marTop w:val="0"/>
      <w:marBottom w:val="0"/>
      <w:divBdr>
        <w:top w:val="none" w:sz="0" w:space="0" w:color="auto"/>
        <w:left w:val="none" w:sz="0" w:space="0" w:color="auto"/>
        <w:bottom w:val="none" w:sz="0" w:space="0" w:color="auto"/>
        <w:right w:val="none" w:sz="0" w:space="0" w:color="auto"/>
      </w:divBdr>
      <w:divsChild>
        <w:div w:id="2143427081">
          <w:marLeft w:val="3450"/>
          <w:marRight w:val="150"/>
          <w:marTop w:val="0"/>
          <w:marBottom w:val="0"/>
          <w:divBdr>
            <w:top w:val="none" w:sz="0" w:space="0" w:color="auto"/>
            <w:left w:val="none" w:sz="0" w:space="0" w:color="auto"/>
            <w:bottom w:val="none" w:sz="0" w:space="0" w:color="auto"/>
            <w:right w:val="none" w:sz="0" w:space="0" w:color="auto"/>
          </w:divBdr>
          <w:divsChild>
            <w:div w:id="18438556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90167136">
      <w:bodyDiv w:val="1"/>
      <w:marLeft w:val="0"/>
      <w:marRight w:val="0"/>
      <w:marTop w:val="0"/>
      <w:marBottom w:val="0"/>
      <w:divBdr>
        <w:top w:val="none" w:sz="0" w:space="0" w:color="auto"/>
        <w:left w:val="none" w:sz="0" w:space="0" w:color="auto"/>
        <w:bottom w:val="none" w:sz="0" w:space="0" w:color="auto"/>
        <w:right w:val="none" w:sz="0" w:space="0" w:color="auto"/>
      </w:divBdr>
      <w:divsChild>
        <w:div w:id="1120026203">
          <w:marLeft w:val="3450"/>
          <w:marRight w:val="150"/>
          <w:marTop w:val="0"/>
          <w:marBottom w:val="0"/>
          <w:divBdr>
            <w:top w:val="none" w:sz="0" w:space="0" w:color="auto"/>
            <w:left w:val="none" w:sz="0" w:space="0" w:color="auto"/>
            <w:bottom w:val="none" w:sz="0" w:space="0" w:color="auto"/>
            <w:right w:val="none" w:sz="0" w:space="0" w:color="auto"/>
          </w:divBdr>
          <w:divsChild>
            <w:div w:id="41281665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23660842">
      <w:bodyDiv w:val="1"/>
      <w:marLeft w:val="0"/>
      <w:marRight w:val="0"/>
      <w:marTop w:val="0"/>
      <w:marBottom w:val="0"/>
      <w:divBdr>
        <w:top w:val="none" w:sz="0" w:space="0" w:color="auto"/>
        <w:left w:val="none" w:sz="0" w:space="0" w:color="auto"/>
        <w:bottom w:val="none" w:sz="0" w:space="0" w:color="auto"/>
        <w:right w:val="none" w:sz="0" w:space="0" w:color="auto"/>
      </w:divBdr>
      <w:divsChild>
        <w:div w:id="312487040">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26055953">
      <w:bodyDiv w:val="1"/>
      <w:marLeft w:val="0"/>
      <w:marRight w:val="0"/>
      <w:marTop w:val="0"/>
      <w:marBottom w:val="0"/>
      <w:divBdr>
        <w:top w:val="none" w:sz="0" w:space="0" w:color="auto"/>
        <w:left w:val="none" w:sz="0" w:space="0" w:color="auto"/>
        <w:bottom w:val="none" w:sz="0" w:space="0" w:color="auto"/>
        <w:right w:val="none" w:sz="0" w:space="0" w:color="auto"/>
      </w:divBdr>
      <w:divsChild>
        <w:div w:id="214661701">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33727397">
      <w:bodyDiv w:val="1"/>
      <w:marLeft w:val="0"/>
      <w:marRight w:val="0"/>
      <w:marTop w:val="0"/>
      <w:marBottom w:val="0"/>
      <w:divBdr>
        <w:top w:val="none" w:sz="0" w:space="0" w:color="auto"/>
        <w:left w:val="none" w:sz="0" w:space="0" w:color="auto"/>
        <w:bottom w:val="none" w:sz="0" w:space="0" w:color="auto"/>
        <w:right w:val="none" w:sz="0" w:space="0" w:color="auto"/>
      </w:divBdr>
      <w:divsChild>
        <w:div w:id="1383213308">
          <w:marLeft w:val="0"/>
          <w:marRight w:val="240"/>
          <w:marTop w:val="0"/>
          <w:marBottom w:val="0"/>
          <w:divBdr>
            <w:top w:val="single" w:sz="2" w:space="0" w:color="C9C9C9"/>
            <w:left w:val="single" w:sz="6" w:space="0" w:color="C9C9C9"/>
            <w:bottom w:val="single" w:sz="6" w:space="0" w:color="C9C9C9"/>
            <w:right w:val="single" w:sz="6" w:space="0" w:color="C9C9C9"/>
          </w:divBdr>
          <w:divsChild>
            <w:div w:id="82820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7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4457338">
      <w:bodyDiv w:val="1"/>
      <w:marLeft w:val="0"/>
      <w:marRight w:val="0"/>
      <w:marTop w:val="0"/>
      <w:marBottom w:val="0"/>
      <w:divBdr>
        <w:top w:val="none" w:sz="0" w:space="0" w:color="auto"/>
        <w:left w:val="none" w:sz="0" w:space="0" w:color="auto"/>
        <w:bottom w:val="none" w:sz="0" w:space="0" w:color="auto"/>
        <w:right w:val="none" w:sz="0" w:space="0" w:color="auto"/>
      </w:divBdr>
      <w:divsChild>
        <w:div w:id="173342949">
          <w:marLeft w:val="0"/>
          <w:marRight w:val="0"/>
          <w:marTop w:val="60"/>
          <w:marBottom w:val="105"/>
          <w:divBdr>
            <w:top w:val="none" w:sz="0" w:space="0" w:color="auto"/>
            <w:left w:val="none" w:sz="0" w:space="0" w:color="auto"/>
            <w:bottom w:val="none" w:sz="0" w:space="0" w:color="auto"/>
            <w:right w:val="none" w:sz="0" w:space="0" w:color="auto"/>
          </w:divBdr>
          <w:divsChild>
            <w:div w:id="1580629925">
              <w:marLeft w:val="0"/>
              <w:marRight w:val="0"/>
              <w:marTop w:val="0"/>
              <w:marBottom w:val="0"/>
              <w:divBdr>
                <w:top w:val="none" w:sz="0" w:space="0" w:color="auto"/>
                <w:left w:val="none" w:sz="0" w:space="0" w:color="auto"/>
                <w:bottom w:val="none" w:sz="0" w:space="0" w:color="auto"/>
                <w:right w:val="none" w:sz="0" w:space="0" w:color="auto"/>
              </w:divBdr>
              <w:divsChild>
                <w:div w:id="464084751">
                  <w:marLeft w:val="0"/>
                  <w:marRight w:val="0"/>
                  <w:marTop w:val="0"/>
                  <w:marBottom w:val="0"/>
                  <w:divBdr>
                    <w:top w:val="none" w:sz="0" w:space="0" w:color="auto"/>
                    <w:left w:val="none" w:sz="0" w:space="0" w:color="auto"/>
                    <w:bottom w:val="none" w:sz="0" w:space="0" w:color="auto"/>
                    <w:right w:val="none" w:sz="0" w:space="0" w:color="auto"/>
                  </w:divBdr>
                  <w:divsChild>
                    <w:div w:id="1010639992">
                      <w:marLeft w:val="0"/>
                      <w:marRight w:val="0"/>
                      <w:marTop w:val="0"/>
                      <w:marBottom w:val="0"/>
                      <w:divBdr>
                        <w:top w:val="none" w:sz="0" w:space="0" w:color="auto"/>
                        <w:left w:val="none" w:sz="0" w:space="0" w:color="auto"/>
                        <w:bottom w:val="none" w:sz="0" w:space="0" w:color="auto"/>
                        <w:right w:val="none" w:sz="0" w:space="0" w:color="auto"/>
                      </w:divBdr>
                      <w:divsChild>
                        <w:div w:id="15657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9555">
      <w:bodyDiv w:val="1"/>
      <w:marLeft w:val="0"/>
      <w:marRight w:val="0"/>
      <w:marTop w:val="0"/>
      <w:marBottom w:val="0"/>
      <w:divBdr>
        <w:top w:val="none" w:sz="0" w:space="0" w:color="auto"/>
        <w:left w:val="none" w:sz="0" w:space="0" w:color="auto"/>
        <w:bottom w:val="none" w:sz="0" w:space="0" w:color="auto"/>
        <w:right w:val="none" w:sz="0" w:space="0" w:color="auto"/>
      </w:divBdr>
      <w:divsChild>
        <w:div w:id="1830368558">
          <w:marLeft w:val="3450"/>
          <w:marRight w:val="150"/>
          <w:marTop w:val="0"/>
          <w:marBottom w:val="0"/>
          <w:divBdr>
            <w:top w:val="none" w:sz="0" w:space="0" w:color="auto"/>
            <w:left w:val="none" w:sz="0" w:space="0" w:color="auto"/>
            <w:bottom w:val="none" w:sz="0" w:space="0" w:color="auto"/>
            <w:right w:val="none" w:sz="0" w:space="0" w:color="auto"/>
          </w:divBdr>
          <w:divsChild>
            <w:div w:id="20948882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51102929">
      <w:bodyDiv w:val="1"/>
      <w:marLeft w:val="0"/>
      <w:marRight w:val="0"/>
      <w:marTop w:val="0"/>
      <w:marBottom w:val="0"/>
      <w:divBdr>
        <w:top w:val="none" w:sz="0" w:space="0" w:color="auto"/>
        <w:left w:val="none" w:sz="0" w:space="0" w:color="auto"/>
        <w:bottom w:val="none" w:sz="0" w:space="0" w:color="auto"/>
        <w:right w:val="none" w:sz="0" w:space="0" w:color="auto"/>
      </w:divBdr>
      <w:divsChild>
        <w:div w:id="1400516894">
          <w:marLeft w:val="3450"/>
          <w:marRight w:val="150"/>
          <w:marTop w:val="0"/>
          <w:marBottom w:val="0"/>
          <w:divBdr>
            <w:top w:val="none" w:sz="0" w:space="0" w:color="auto"/>
            <w:left w:val="none" w:sz="0" w:space="0" w:color="auto"/>
            <w:bottom w:val="none" w:sz="0" w:space="0" w:color="auto"/>
            <w:right w:val="none" w:sz="0" w:space="0" w:color="auto"/>
          </w:divBdr>
          <w:divsChild>
            <w:div w:id="2566008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82679942">
      <w:bodyDiv w:val="1"/>
      <w:marLeft w:val="0"/>
      <w:marRight w:val="0"/>
      <w:marTop w:val="0"/>
      <w:marBottom w:val="0"/>
      <w:divBdr>
        <w:top w:val="none" w:sz="0" w:space="0" w:color="auto"/>
        <w:left w:val="none" w:sz="0" w:space="0" w:color="auto"/>
        <w:bottom w:val="none" w:sz="0" w:space="0" w:color="auto"/>
        <w:right w:val="none" w:sz="0" w:space="0" w:color="auto"/>
      </w:divBdr>
      <w:divsChild>
        <w:div w:id="510803591">
          <w:marLeft w:val="0"/>
          <w:marRight w:val="0"/>
          <w:marTop w:val="180"/>
          <w:marBottom w:val="0"/>
          <w:divBdr>
            <w:top w:val="none" w:sz="0" w:space="0" w:color="auto"/>
            <w:left w:val="none" w:sz="0" w:space="0" w:color="auto"/>
            <w:bottom w:val="none" w:sz="0" w:space="0" w:color="auto"/>
            <w:right w:val="none" w:sz="0" w:space="0" w:color="auto"/>
          </w:divBdr>
          <w:divsChild>
            <w:div w:id="255872610">
              <w:marLeft w:val="0"/>
              <w:marRight w:val="0"/>
              <w:marTop w:val="0"/>
              <w:marBottom w:val="0"/>
              <w:divBdr>
                <w:top w:val="none" w:sz="0" w:space="0" w:color="auto"/>
                <w:left w:val="none" w:sz="0" w:space="0" w:color="auto"/>
                <w:bottom w:val="none" w:sz="0" w:space="0" w:color="auto"/>
                <w:right w:val="none" w:sz="0" w:space="0" w:color="auto"/>
              </w:divBdr>
              <w:divsChild>
                <w:div w:id="837697387">
                  <w:marLeft w:val="2100"/>
                  <w:marRight w:val="0"/>
                  <w:marTop w:val="0"/>
                  <w:marBottom w:val="0"/>
                  <w:divBdr>
                    <w:top w:val="none" w:sz="0" w:space="0" w:color="auto"/>
                    <w:left w:val="none" w:sz="0" w:space="0" w:color="auto"/>
                    <w:bottom w:val="none" w:sz="0" w:space="0" w:color="auto"/>
                    <w:right w:val="none" w:sz="0" w:space="0" w:color="auto"/>
                  </w:divBdr>
                  <w:divsChild>
                    <w:div w:id="10051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8477">
      <w:bodyDiv w:val="1"/>
      <w:marLeft w:val="0"/>
      <w:marRight w:val="0"/>
      <w:marTop w:val="0"/>
      <w:marBottom w:val="0"/>
      <w:divBdr>
        <w:top w:val="none" w:sz="0" w:space="0" w:color="auto"/>
        <w:left w:val="none" w:sz="0" w:space="0" w:color="auto"/>
        <w:bottom w:val="none" w:sz="0" w:space="0" w:color="auto"/>
        <w:right w:val="none" w:sz="0" w:space="0" w:color="auto"/>
      </w:divBdr>
      <w:divsChild>
        <w:div w:id="1199778955">
          <w:marLeft w:val="0"/>
          <w:marRight w:val="0"/>
          <w:marTop w:val="180"/>
          <w:marBottom w:val="0"/>
          <w:divBdr>
            <w:top w:val="none" w:sz="0" w:space="0" w:color="auto"/>
            <w:left w:val="none" w:sz="0" w:space="0" w:color="auto"/>
            <w:bottom w:val="none" w:sz="0" w:space="0" w:color="auto"/>
            <w:right w:val="none" w:sz="0" w:space="0" w:color="auto"/>
          </w:divBdr>
          <w:divsChild>
            <w:div w:id="1285893248">
              <w:marLeft w:val="0"/>
              <w:marRight w:val="0"/>
              <w:marTop w:val="0"/>
              <w:marBottom w:val="0"/>
              <w:divBdr>
                <w:top w:val="none" w:sz="0" w:space="0" w:color="auto"/>
                <w:left w:val="none" w:sz="0" w:space="0" w:color="auto"/>
                <w:bottom w:val="none" w:sz="0" w:space="0" w:color="auto"/>
                <w:right w:val="none" w:sz="0" w:space="0" w:color="auto"/>
              </w:divBdr>
              <w:divsChild>
                <w:div w:id="498931492">
                  <w:marLeft w:val="2100"/>
                  <w:marRight w:val="0"/>
                  <w:marTop w:val="0"/>
                  <w:marBottom w:val="0"/>
                  <w:divBdr>
                    <w:top w:val="none" w:sz="0" w:space="0" w:color="auto"/>
                    <w:left w:val="none" w:sz="0" w:space="0" w:color="auto"/>
                    <w:bottom w:val="none" w:sz="0" w:space="0" w:color="auto"/>
                    <w:right w:val="none" w:sz="0" w:space="0" w:color="auto"/>
                  </w:divBdr>
                  <w:divsChild>
                    <w:div w:id="16123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5407">
      <w:bodyDiv w:val="1"/>
      <w:marLeft w:val="0"/>
      <w:marRight w:val="0"/>
      <w:marTop w:val="0"/>
      <w:marBottom w:val="0"/>
      <w:divBdr>
        <w:top w:val="none" w:sz="0" w:space="0" w:color="auto"/>
        <w:left w:val="none" w:sz="0" w:space="0" w:color="auto"/>
        <w:bottom w:val="none" w:sz="0" w:space="0" w:color="auto"/>
        <w:right w:val="none" w:sz="0" w:space="0" w:color="auto"/>
      </w:divBdr>
      <w:divsChild>
        <w:div w:id="2041008052">
          <w:marLeft w:val="3450"/>
          <w:marRight w:val="150"/>
          <w:marTop w:val="0"/>
          <w:marBottom w:val="0"/>
          <w:divBdr>
            <w:top w:val="none" w:sz="0" w:space="0" w:color="auto"/>
            <w:left w:val="none" w:sz="0" w:space="0" w:color="auto"/>
            <w:bottom w:val="none" w:sz="0" w:space="0" w:color="auto"/>
            <w:right w:val="none" w:sz="0" w:space="0" w:color="auto"/>
          </w:divBdr>
          <w:divsChild>
            <w:div w:id="131884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06613477">
      <w:bodyDiv w:val="1"/>
      <w:marLeft w:val="0"/>
      <w:marRight w:val="0"/>
      <w:marTop w:val="0"/>
      <w:marBottom w:val="0"/>
      <w:divBdr>
        <w:top w:val="none" w:sz="0" w:space="0" w:color="auto"/>
        <w:left w:val="none" w:sz="0" w:space="0" w:color="auto"/>
        <w:bottom w:val="none" w:sz="0" w:space="0" w:color="auto"/>
        <w:right w:val="none" w:sz="0" w:space="0" w:color="auto"/>
      </w:divBdr>
      <w:divsChild>
        <w:div w:id="59575166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410808012">
      <w:bodyDiv w:val="1"/>
      <w:marLeft w:val="0"/>
      <w:marRight w:val="0"/>
      <w:marTop w:val="0"/>
      <w:marBottom w:val="0"/>
      <w:divBdr>
        <w:top w:val="none" w:sz="0" w:space="0" w:color="auto"/>
        <w:left w:val="none" w:sz="0" w:space="0" w:color="auto"/>
        <w:bottom w:val="none" w:sz="0" w:space="0" w:color="auto"/>
        <w:right w:val="none" w:sz="0" w:space="0" w:color="auto"/>
      </w:divBdr>
      <w:divsChild>
        <w:div w:id="67849484">
          <w:marLeft w:val="0"/>
          <w:marRight w:val="0"/>
          <w:marTop w:val="180"/>
          <w:marBottom w:val="0"/>
          <w:divBdr>
            <w:top w:val="none" w:sz="0" w:space="0" w:color="auto"/>
            <w:left w:val="none" w:sz="0" w:space="0" w:color="auto"/>
            <w:bottom w:val="none" w:sz="0" w:space="0" w:color="auto"/>
            <w:right w:val="none" w:sz="0" w:space="0" w:color="auto"/>
          </w:divBdr>
          <w:divsChild>
            <w:div w:id="74861073">
              <w:marLeft w:val="0"/>
              <w:marRight w:val="0"/>
              <w:marTop w:val="0"/>
              <w:marBottom w:val="0"/>
              <w:divBdr>
                <w:top w:val="none" w:sz="0" w:space="0" w:color="auto"/>
                <w:left w:val="none" w:sz="0" w:space="0" w:color="auto"/>
                <w:bottom w:val="none" w:sz="0" w:space="0" w:color="auto"/>
                <w:right w:val="none" w:sz="0" w:space="0" w:color="auto"/>
              </w:divBdr>
              <w:divsChild>
                <w:div w:id="832575096">
                  <w:marLeft w:val="1410"/>
                  <w:marRight w:val="0"/>
                  <w:marTop w:val="0"/>
                  <w:marBottom w:val="0"/>
                  <w:divBdr>
                    <w:top w:val="none" w:sz="0" w:space="0" w:color="auto"/>
                    <w:left w:val="none" w:sz="0" w:space="0" w:color="auto"/>
                    <w:bottom w:val="none" w:sz="0" w:space="0" w:color="auto"/>
                    <w:right w:val="none" w:sz="0" w:space="0" w:color="auto"/>
                  </w:divBdr>
                  <w:divsChild>
                    <w:div w:id="62076296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5297">
      <w:bodyDiv w:val="1"/>
      <w:marLeft w:val="0"/>
      <w:marRight w:val="0"/>
      <w:marTop w:val="0"/>
      <w:marBottom w:val="0"/>
      <w:divBdr>
        <w:top w:val="none" w:sz="0" w:space="0" w:color="auto"/>
        <w:left w:val="none" w:sz="0" w:space="0" w:color="auto"/>
        <w:bottom w:val="none" w:sz="0" w:space="0" w:color="auto"/>
        <w:right w:val="none" w:sz="0" w:space="0" w:color="auto"/>
      </w:divBdr>
      <w:divsChild>
        <w:div w:id="849175958">
          <w:marLeft w:val="0"/>
          <w:marRight w:val="0"/>
          <w:marTop w:val="180"/>
          <w:marBottom w:val="0"/>
          <w:divBdr>
            <w:top w:val="none" w:sz="0" w:space="0" w:color="auto"/>
            <w:left w:val="none" w:sz="0" w:space="0" w:color="auto"/>
            <w:bottom w:val="none" w:sz="0" w:space="0" w:color="auto"/>
            <w:right w:val="none" w:sz="0" w:space="0" w:color="auto"/>
          </w:divBdr>
          <w:divsChild>
            <w:div w:id="917128285">
              <w:marLeft w:val="0"/>
              <w:marRight w:val="0"/>
              <w:marTop w:val="0"/>
              <w:marBottom w:val="0"/>
              <w:divBdr>
                <w:top w:val="none" w:sz="0" w:space="0" w:color="auto"/>
                <w:left w:val="none" w:sz="0" w:space="0" w:color="auto"/>
                <w:bottom w:val="none" w:sz="0" w:space="0" w:color="auto"/>
                <w:right w:val="none" w:sz="0" w:space="0" w:color="auto"/>
              </w:divBdr>
              <w:divsChild>
                <w:div w:id="2076928579">
                  <w:marLeft w:val="2100"/>
                  <w:marRight w:val="0"/>
                  <w:marTop w:val="0"/>
                  <w:marBottom w:val="0"/>
                  <w:divBdr>
                    <w:top w:val="none" w:sz="0" w:space="0" w:color="auto"/>
                    <w:left w:val="none" w:sz="0" w:space="0" w:color="auto"/>
                    <w:bottom w:val="none" w:sz="0" w:space="0" w:color="auto"/>
                    <w:right w:val="none" w:sz="0" w:space="0" w:color="auto"/>
                  </w:divBdr>
                  <w:divsChild>
                    <w:div w:id="3503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87460">
      <w:bodyDiv w:val="1"/>
      <w:marLeft w:val="0"/>
      <w:marRight w:val="0"/>
      <w:marTop w:val="0"/>
      <w:marBottom w:val="0"/>
      <w:divBdr>
        <w:top w:val="none" w:sz="0" w:space="0" w:color="auto"/>
        <w:left w:val="none" w:sz="0" w:space="0" w:color="auto"/>
        <w:bottom w:val="none" w:sz="0" w:space="0" w:color="auto"/>
        <w:right w:val="none" w:sz="0" w:space="0" w:color="auto"/>
      </w:divBdr>
      <w:divsChild>
        <w:div w:id="841240704">
          <w:marLeft w:val="1152"/>
          <w:marRight w:val="0"/>
          <w:marTop w:val="0"/>
          <w:marBottom w:val="0"/>
          <w:divBdr>
            <w:top w:val="none" w:sz="0" w:space="0" w:color="auto"/>
            <w:left w:val="none" w:sz="0" w:space="0" w:color="auto"/>
            <w:bottom w:val="none" w:sz="0" w:space="0" w:color="auto"/>
            <w:right w:val="none" w:sz="0" w:space="0" w:color="auto"/>
          </w:divBdr>
          <w:divsChild>
            <w:div w:id="313292216">
              <w:marLeft w:val="576"/>
              <w:marRight w:val="0"/>
              <w:marTop w:val="0"/>
              <w:marBottom w:val="0"/>
              <w:divBdr>
                <w:top w:val="none" w:sz="0" w:space="0" w:color="auto"/>
                <w:left w:val="none" w:sz="0" w:space="0" w:color="auto"/>
                <w:bottom w:val="none" w:sz="0" w:space="0" w:color="auto"/>
                <w:right w:val="none" w:sz="0" w:space="0" w:color="auto"/>
              </w:divBdr>
            </w:div>
            <w:div w:id="782530064">
              <w:marLeft w:val="576"/>
              <w:marRight w:val="0"/>
              <w:marTop w:val="0"/>
              <w:marBottom w:val="0"/>
              <w:divBdr>
                <w:top w:val="none" w:sz="0" w:space="0" w:color="auto"/>
                <w:left w:val="none" w:sz="0" w:space="0" w:color="auto"/>
                <w:bottom w:val="none" w:sz="0" w:space="0" w:color="auto"/>
                <w:right w:val="none" w:sz="0" w:space="0" w:color="auto"/>
              </w:divBdr>
            </w:div>
            <w:div w:id="1684013514">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468666279">
      <w:bodyDiv w:val="1"/>
      <w:marLeft w:val="0"/>
      <w:marRight w:val="0"/>
      <w:marTop w:val="0"/>
      <w:marBottom w:val="0"/>
      <w:divBdr>
        <w:top w:val="none" w:sz="0" w:space="0" w:color="auto"/>
        <w:left w:val="none" w:sz="0" w:space="0" w:color="auto"/>
        <w:bottom w:val="none" w:sz="0" w:space="0" w:color="auto"/>
        <w:right w:val="none" w:sz="0" w:space="0" w:color="auto"/>
      </w:divBdr>
      <w:divsChild>
        <w:div w:id="831603152">
          <w:marLeft w:val="3450"/>
          <w:marRight w:val="150"/>
          <w:marTop w:val="0"/>
          <w:marBottom w:val="0"/>
          <w:divBdr>
            <w:top w:val="none" w:sz="0" w:space="0" w:color="auto"/>
            <w:left w:val="none" w:sz="0" w:space="0" w:color="auto"/>
            <w:bottom w:val="none" w:sz="0" w:space="0" w:color="auto"/>
            <w:right w:val="none" w:sz="0" w:space="0" w:color="auto"/>
          </w:divBdr>
          <w:divsChild>
            <w:div w:id="17308378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35532670">
      <w:bodyDiv w:val="1"/>
      <w:marLeft w:val="0"/>
      <w:marRight w:val="0"/>
      <w:marTop w:val="0"/>
      <w:marBottom w:val="0"/>
      <w:divBdr>
        <w:top w:val="none" w:sz="0" w:space="0" w:color="auto"/>
        <w:left w:val="none" w:sz="0" w:space="0" w:color="auto"/>
        <w:bottom w:val="none" w:sz="0" w:space="0" w:color="auto"/>
        <w:right w:val="none" w:sz="0" w:space="0" w:color="auto"/>
      </w:divBdr>
      <w:divsChild>
        <w:div w:id="2002804999">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550722533">
      <w:bodyDiv w:val="1"/>
      <w:marLeft w:val="0"/>
      <w:marRight w:val="0"/>
      <w:marTop w:val="0"/>
      <w:marBottom w:val="0"/>
      <w:divBdr>
        <w:top w:val="none" w:sz="0" w:space="0" w:color="auto"/>
        <w:left w:val="none" w:sz="0" w:space="0" w:color="auto"/>
        <w:bottom w:val="none" w:sz="0" w:space="0" w:color="auto"/>
        <w:right w:val="none" w:sz="0" w:space="0" w:color="auto"/>
      </w:divBdr>
      <w:divsChild>
        <w:div w:id="2132244310">
          <w:marLeft w:val="3450"/>
          <w:marRight w:val="150"/>
          <w:marTop w:val="0"/>
          <w:marBottom w:val="0"/>
          <w:divBdr>
            <w:top w:val="none" w:sz="0" w:space="0" w:color="auto"/>
            <w:left w:val="none" w:sz="0" w:space="0" w:color="auto"/>
            <w:bottom w:val="none" w:sz="0" w:space="0" w:color="auto"/>
            <w:right w:val="none" w:sz="0" w:space="0" w:color="auto"/>
          </w:divBdr>
          <w:divsChild>
            <w:div w:id="619144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2035026">
      <w:bodyDiv w:val="1"/>
      <w:marLeft w:val="0"/>
      <w:marRight w:val="0"/>
      <w:marTop w:val="0"/>
      <w:marBottom w:val="0"/>
      <w:divBdr>
        <w:top w:val="none" w:sz="0" w:space="0" w:color="auto"/>
        <w:left w:val="none" w:sz="0" w:space="0" w:color="auto"/>
        <w:bottom w:val="none" w:sz="0" w:space="0" w:color="auto"/>
        <w:right w:val="none" w:sz="0" w:space="0" w:color="auto"/>
      </w:divBdr>
      <w:divsChild>
        <w:div w:id="1577321671">
          <w:marLeft w:val="3450"/>
          <w:marRight w:val="150"/>
          <w:marTop w:val="0"/>
          <w:marBottom w:val="0"/>
          <w:divBdr>
            <w:top w:val="none" w:sz="0" w:space="0" w:color="auto"/>
            <w:left w:val="none" w:sz="0" w:space="0" w:color="auto"/>
            <w:bottom w:val="none" w:sz="0" w:space="0" w:color="auto"/>
            <w:right w:val="none" w:sz="0" w:space="0" w:color="auto"/>
          </w:divBdr>
          <w:divsChild>
            <w:div w:id="7416795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7668955">
      <w:bodyDiv w:val="1"/>
      <w:marLeft w:val="0"/>
      <w:marRight w:val="0"/>
      <w:marTop w:val="0"/>
      <w:marBottom w:val="0"/>
      <w:divBdr>
        <w:top w:val="none" w:sz="0" w:space="0" w:color="auto"/>
        <w:left w:val="none" w:sz="0" w:space="0" w:color="auto"/>
        <w:bottom w:val="none" w:sz="0" w:space="0" w:color="auto"/>
        <w:right w:val="none" w:sz="0" w:space="0" w:color="auto"/>
      </w:divBdr>
      <w:divsChild>
        <w:div w:id="2031753904">
          <w:marLeft w:val="3450"/>
          <w:marRight w:val="150"/>
          <w:marTop w:val="0"/>
          <w:marBottom w:val="0"/>
          <w:divBdr>
            <w:top w:val="none" w:sz="0" w:space="0" w:color="auto"/>
            <w:left w:val="none" w:sz="0" w:space="0" w:color="auto"/>
            <w:bottom w:val="none" w:sz="0" w:space="0" w:color="auto"/>
            <w:right w:val="none" w:sz="0" w:space="0" w:color="auto"/>
          </w:divBdr>
          <w:divsChild>
            <w:div w:id="188039066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90381744">
      <w:bodyDiv w:val="1"/>
      <w:marLeft w:val="0"/>
      <w:marRight w:val="0"/>
      <w:marTop w:val="0"/>
      <w:marBottom w:val="0"/>
      <w:divBdr>
        <w:top w:val="none" w:sz="0" w:space="0" w:color="auto"/>
        <w:left w:val="none" w:sz="0" w:space="0" w:color="auto"/>
        <w:bottom w:val="none" w:sz="0" w:space="0" w:color="auto"/>
        <w:right w:val="none" w:sz="0" w:space="0" w:color="auto"/>
      </w:divBdr>
      <w:divsChild>
        <w:div w:id="1892375868">
          <w:marLeft w:val="3450"/>
          <w:marRight w:val="150"/>
          <w:marTop w:val="0"/>
          <w:marBottom w:val="0"/>
          <w:divBdr>
            <w:top w:val="none" w:sz="0" w:space="0" w:color="auto"/>
            <w:left w:val="none" w:sz="0" w:space="0" w:color="auto"/>
            <w:bottom w:val="none" w:sz="0" w:space="0" w:color="auto"/>
            <w:right w:val="none" w:sz="0" w:space="0" w:color="auto"/>
          </w:divBdr>
          <w:divsChild>
            <w:div w:id="11263157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2687352">
      <w:bodyDiv w:val="1"/>
      <w:marLeft w:val="0"/>
      <w:marRight w:val="0"/>
      <w:marTop w:val="0"/>
      <w:marBottom w:val="0"/>
      <w:divBdr>
        <w:top w:val="none" w:sz="0" w:space="0" w:color="auto"/>
        <w:left w:val="none" w:sz="0" w:space="0" w:color="auto"/>
        <w:bottom w:val="none" w:sz="0" w:space="0" w:color="auto"/>
        <w:right w:val="none" w:sz="0" w:space="0" w:color="auto"/>
      </w:divBdr>
      <w:divsChild>
        <w:div w:id="1471093094">
          <w:marLeft w:val="3450"/>
          <w:marRight w:val="150"/>
          <w:marTop w:val="0"/>
          <w:marBottom w:val="0"/>
          <w:divBdr>
            <w:top w:val="none" w:sz="0" w:space="0" w:color="auto"/>
            <w:left w:val="none" w:sz="0" w:space="0" w:color="auto"/>
            <w:bottom w:val="none" w:sz="0" w:space="0" w:color="auto"/>
            <w:right w:val="none" w:sz="0" w:space="0" w:color="auto"/>
          </w:divBdr>
          <w:divsChild>
            <w:div w:id="19343901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14897644">
      <w:bodyDiv w:val="1"/>
      <w:marLeft w:val="0"/>
      <w:marRight w:val="0"/>
      <w:marTop w:val="0"/>
      <w:marBottom w:val="0"/>
      <w:divBdr>
        <w:top w:val="none" w:sz="0" w:space="0" w:color="auto"/>
        <w:left w:val="none" w:sz="0" w:space="0" w:color="auto"/>
        <w:bottom w:val="none" w:sz="0" w:space="0" w:color="auto"/>
        <w:right w:val="none" w:sz="0" w:space="0" w:color="auto"/>
      </w:divBdr>
      <w:divsChild>
        <w:div w:id="2099405596">
          <w:marLeft w:val="3450"/>
          <w:marRight w:val="150"/>
          <w:marTop w:val="0"/>
          <w:marBottom w:val="0"/>
          <w:divBdr>
            <w:top w:val="none" w:sz="0" w:space="0" w:color="auto"/>
            <w:left w:val="none" w:sz="0" w:space="0" w:color="auto"/>
            <w:bottom w:val="none" w:sz="0" w:space="0" w:color="auto"/>
            <w:right w:val="none" w:sz="0" w:space="0" w:color="auto"/>
          </w:divBdr>
          <w:divsChild>
            <w:div w:id="12355507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2587882">
      <w:bodyDiv w:val="1"/>
      <w:marLeft w:val="0"/>
      <w:marRight w:val="0"/>
      <w:marTop w:val="0"/>
      <w:marBottom w:val="0"/>
      <w:divBdr>
        <w:top w:val="none" w:sz="0" w:space="0" w:color="auto"/>
        <w:left w:val="none" w:sz="0" w:space="0" w:color="auto"/>
        <w:bottom w:val="none" w:sz="0" w:space="0" w:color="auto"/>
        <w:right w:val="none" w:sz="0" w:space="0" w:color="auto"/>
      </w:divBdr>
      <w:divsChild>
        <w:div w:id="235896153">
          <w:marLeft w:val="3450"/>
          <w:marRight w:val="150"/>
          <w:marTop w:val="0"/>
          <w:marBottom w:val="0"/>
          <w:divBdr>
            <w:top w:val="none" w:sz="0" w:space="0" w:color="auto"/>
            <w:left w:val="none" w:sz="0" w:space="0" w:color="auto"/>
            <w:bottom w:val="none" w:sz="0" w:space="0" w:color="auto"/>
            <w:right w:val="none" w:sz="0" w:space="0" w:color="auto"/>
          </w:divBdr>
          <w:divsChild>
            <w:div w:id="15538045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4797497">
      <w:bodyDiv w:val="1"/>
      <w:marLeft w:val="0"/>
      <w:marRight w:val="0"/>
      <w:marTop w:val="0"/>
      <w:marBottom w:val="0"/>
      <w:divBdr>
        <w:top w:val="none" w:sz="0" w:space="0" w:color="auto"/>
        <w:left w:val="none" w:sz="0" w:space="0" w:color="auto"/>
        <w:bottom w:val="none" w:sz="0" w:space="0" w:color="auto"/>
        <w:right w:val="none" w:sz="0" w:space="0" w:color="auto"/>
      </w:divBdr>
      <w:divsChild>
        <w:div w:id="44331185">
          <w:marLeft w:val="0"/>
          <w:marRight w:val="0"/>
          <w:marTop w:val="180"/>
          <w:marBottom w:val="0"/>
          <w:divBdr>
            <w:top w:val="none" w:sz="0" w:space="0" w:color="auto"/>
            <w:left w:val="none" w:sz="0" w:space="0" w:color="auto"/>
            <w:bottom w:val="none" w:sz="0" w:space="0" w:color="auto"/>
            <w:right w:val="none" w:sz="0" w:space="0" w:color="auto"/>
          </w:divBdr>
          <w:divsChild>
            <w:div w:id="715469541">
              <w:marLeft w:val="0"/>
              <w:marRight w:val="0"/>
              <w:marTop w:val="0"/>
              <w:marBottom w:val="0"/>
              <w:divBdr>
                <w:top w:val="none" w:sz="0" w:space="0" w:color="auto"/>
                <w:left w:val="none" w:sz="0" w:space="0" w:color="auto"/>
                <w:bottom w:val="none" w:sz="0" w:space="0" w:color="auto"/>
                <w:right w:val="none" w:sz="0" w:space="0" w:color="auto"/>
              </w:divBdr>
              <w:divsChild>
                <w:div w:id="2030795719">
                  <w:marLeft w:val="2100"/>
                  <w:marRight w:val="0"/>
                  <w:marTop w:val="0"/>
                  <w:marBottom w:val="0"/>
                  <w:divBdr>
                    <w:top w:val="none" w:sz="0" w:space="0" w:color="auto"/>
                    <w:left w:val="none" w:sz="0" w:space="0" w:color="auto"/>
                    <w:bottom w:val="none" w:sz="0" w:space="0" w:color="auto"/>
                    <w:right w:val="none" w:sz="0" w:space="0" w:color="auto"/>
                  </w:divBdr>
                  <w:divsChild>
                    <w:div w:id="3295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405">
      <w:bodyDiv w:val="1"/>
      <w:marLeft w:val="0"/>
      <w:marRight w:val="0"/>
      <w:marTop w:val="0"/>
      <w:marBottom w:val="0"/>
      <w:divBdr>
        <w:top w:val="none" w:sz="0" w:space="0" w:color="auto"/>
        <w:left w:val="none" w:sz="0" w:space="0" w:color="auto"/>
        <w:bottom w:val="none" w:sz="0" w:space="0" w:color="auto"/>
        <w:right w:val="none" w:sz="0" w:space="0" w:color="auto"/>
      </w:divBdr>
      <w:divsChild>
        <w:div w:id="1120807741">
          <w:marLeft w:val="0"/>
          <w:marRight w:val="0"/>
          <w:marTop w:val="60"/>
          <w:marBottom w:val="105"/>
          <w:divBdr>
            <w:top w:val="none" w:sz="0" w:space="0" w:color="auto"/>
            <w:left w:val="none" w:sz="0" w:space="0" w:color="auto"/>
            <w:bottom w:val="none" w:sz="0" w:space="0" w:color="auto"/>
            <w:right w:val="none" w:sz="0" w:space="0" w:color="auto"/>
          </w:divBdr>
          <w:divsChild>
            <w:div w:id="1409501574">
              <w:marLeft w:val="0"/>
              <w:marRight w:val="0"/>
              <w:marTop w:val="0"/>
              <w:marBottom w:val="0"/>
              <w:divBdr>
                <w:top w:val="none" w:sz="0" w:space="0" w:color="auto"/>
                <w:left w:val="none" w:sz="0" w:space="0" w:color="auto"/>
                <w:bottom w:val="none" w:sz="0" w:space="0" w:color="auto"/>
                <w:right w:val="none" w:sz="0" w:space="0" w:color="auto"/>
              </w:divBdr>
              <w:divsChild>
                <w:div w:id="2059163983">
                  <w:marLeft w:val="0"/>
                  <w:marRight w:val="0"/>
                  <w:marTop w:val="0"/>
                  <w:marBottom w:val="0"/>
                  <w:divBdr>
                    <w:top w:val="none" w:sz="0" w:space="0" w:color="auto"/>
                    <w:left w:val="none" w:sz="0" w:space="0" w:color="auto"/>
                    <w:bottom w:val="none" w:sz="0" w:space="0" w:color="auto"/>
                    <w:right w:val="none" w:sz="0" w:space="0" w:color="auto"/>
                  </w:divBdr>
                  <w:divsChild>
                    <w:div w:id="1101997996">
                      <w:marLeft w:val="0"/>
                      <w:marRight w:val="0"/>
                      <w:marTop w:val="0"/>
                      <w:marBottom w:val="0"/>
                      <w:divBdr>
                        <w:top w:val="none" w:sz="0" w:space="0" w:color="auto"/>
                        <w:left w:val="none" w:sz="0" w:space="0" w:color="auto"/>
                        <w:bottom w:val="none" w:sz="0" w:space="0" w:color="auto"/>
                        <w:right w:val="none" w:sz="0" w:space="0" w:color="auto"/>
                      </w:divBdr>
                      <w:divsChild>
                        <w:div w:id="18877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253828">
      <w:bodyDiv w:val="1"/>
      <w:marLeft w:val="0"/>
      <w:marRight w:val="0"/>
      <w:marTop w:val="0"/>
      <w:marBottom w:val="0"/>
      <w:divBdr>
        <w:top w:val="none" w:sz="0" w:space="0" w:color="auto"/>
        <w:left w:val="none" w:sz="0" w:space="0" w:color="auto"/>
        <w:bottom w:val="none" w:sz="0" w:space="0" w:color="auto"/>
        <w:right w:val="none" w:sz="0" w:space="0" w:color="auto"/>
      </w:divBdr>
      <w:divsChild>
        <w:div w:id="1660814612">
          <w:marLeft w:val="1440"/>
          <w:marRight w:val="0"/>
          <w:marTop w:val="0"/>
          <w:marBottom w:val="0"/>
          <w:divBdr>
            <w:top w:val="none" w:sz="0" w:space="0" w:color="auto"/>
            <w:left w:val="none" w:sz="0" w:space="0" w:color="auto"/>
            <w:bottom w:val="none" w:sz="0" w:space="0" w:color="auto"/>
            <w:right w:val="none" w:sz="0" w:space="0" w:color="auto"/>
          </w:divBdr>
          <w:divsChild>
            <w:div w:id="158275899">
              <w:marLeft w:val="0"/>
              <w:marRight w:val="0"/>
              <w:marTop w:val="0"/>
              <w:marBottom w:val="0"/>
              <w:divBdr>
                <w:top w:val="none" w:sz="0" w:space="0" w:color="auto"/>
                <w:left w:val="none" w:sz="0" w:space="0" w:color="auto"/>
                <w:bottom w:val="none" w:sz="0" w:space="0" w:color="auto"/>
                <w:right w:val="none" w:sz="0" w:space="0" w:color="auto"/>
              </w:divBdr>
            </w:div>
            <w:div w:id="1958370873">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678656234">
      <w:bodyDiv w:val="1"/>
      <w:marLeft w:val="0"/>
      <w:marRight w:val="0"/>
      <w:marTop w:val="0"/>
      <w:marBottom w:val="0"/>
      <w:divBdr>
        <w:top w:val="none" w:sz="0" w:space="0" w:color="auto"/>
        <w:left w:val="none" w:sz="0" w:space="0" w:color="auto"/>
        <w:bottom w:val="none" w:sz="0" w:space="0" w:color="auto"/>
        <w:right w:val="none" w:sz="0" w:space="0" w:color="auto"/>
      </w:divBdr>
      <w:divsChild>
        <w:div w:id="1681466760">
          <w:marLeft w:val="3450"/>
          <w:marRight w:val="150"/>
          <w:marTop w:val="0"/>
          <w:marBottom w:val="0"/>
          <w:divBdr>
            <w:top w:val="none" w:sz="0" w:space="0" w:color="auto"/>
            <w:left w:val="none" w:sz="0" w:space="0" w:color="auto"/>
            <w:bottom w:val="none" w:sz="0" w:space="0" w:color="auto"/>
            <w:right w:val="none" w:sz="0" w:space="0" w:color="auto"/>
          </w:divBdr>
          <w:divsChild>
            <w:div w:id="90390469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80040673">
      <w:bodyDiv w:val="1"/>
      <w:marLeft w:val="0"/>
      <w:marRight w:val="0"/>
      <w:marTop w:val="100"/>
      <w:marBottom w:val="100"/>
      <w:divBdr>
        <w:top w:val="none" w:sz="0" w:space="0" w:color="auto"/>
        <w:left w:val="none" w:sz="0" w:space="0" w:color="auto"/>
        <w:bottom w:val="none" w:sz="0" w:space="0" w:color="auto"/>
        <w:right w:val="none" w:sz="0" w:space="0" w:color="auto"/>
      </w:divBdr>
      <w:divsChild>
        <w:div w:id="1718704460">
          <w:marLeft w:val="0"/>
          <w:marRight w:val="0"/>
          <w:marTop w:val="0"/>
          <w:marBottom w:val="0"/>
          <w:divBdr>
            <w:top w:val="none" w:sz="0" w:space="0" w:color="auto"/>
            <w:left w:val="none" w:sz="0" w:space="0" w:color="auto"/>
            <w:bottom w:val="single" w:sz="6" w:space="0" w:color="AFC4BF"/>
            <w:right w:val="none" w:sz="0" w:space="0" w:color="auto"/>
          </w:divBdr>
        </w:div>
      </w:divsChild>
    </w:div>
    <w:div w:id="1721780303">
      <w:bodyDiv w:val="1"/>
      <w:marLeft w:val="0"/>
      <w:marRight w:val="0"/>
      <w:marTop w:val="0"/>
      <w:marBottom w:val="0"/>
      <w:divBdr>
        <w:top w:val="none" w:sz="0" w:space="0" w:color="auto"/>
        <w:left w:val="none" w:sz="0" w:space="0" w:color="auto"/>
        <w:bottom w:val="none" w:sz="0" w:space="0" w:color="auto"/>
        <w:right w:val="none" w:sz="0" w:space="0" w:color="auto"/>
      </w:divBdr>
      <w:divsChild>
        <w:div w:id="1458333145">
          <w:marLeft w:val="0"/>
          <w:marRight w:val="0"/>
          <w:marTop w:val="180"/>
          <w:marBottom w:val="0"/>
          <w:divBdr>
            <w:top w:val="none" w:sz="0" w:space="0" w:color="auto"/>
            <w:left w:val="none" w:sz="0" w:space="0" w:color="auto"/>
            <w:bottom w:val="none" w:sz="0" w:space="0" w:color="auto"/>
            <w:right w:val="none" w:sz="0" w:space="0" w:color="auto"/>
          </w:divBdr>
          <w:divsChild>
            <w:div w:id="551116422">
              <w:marLeft w:val="0"/>
              <w:marRight w:val="0"/>
              <w:marTop w:val="0"/>
              <w:marBottom w:val="0"/>
              <w:divBdr>
                <w:top w:val="none" w:sz="0" w:space="0" w:color="auto"/>
                <w:left w:val="none" w:sz="0" w:space="0" w:color="auto"/>
                <w:bottom w:val="none" w:sz="0" w:space="0" w:color="auto"/>
                <w:right w:val="none" w:sz="0" w:space="0" w:color="auto"/>
              </w:divBdr>
              <w:divsChild>
                <w:div w:id="1524514374">
                  <w:marLeft w:val="2100"/>
                  <w:marRight w:val="0"/>
                  <w:marTop w:val="0"/>
                  <w:marBottom w:val="0"/>
                  <w:divBdr>
                    <w:top w:val="none" w:sz="0" w:space="0" w:color="auto"/>
                    <w:left w:val="none" w:sz="0" w:space="0" w:color="auto"/>
                    <w:bottom w:val="none" w:sz="0" w:space="0" w:color="auto"/>
                    <w:right w:val="none" w:sz="0" w:space="0" w:color="auto"/>
                  </w:divBdr>
                  <w:divsChild>
                    <w:div w:id="18361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7083">
      <w:bodyDiv w:val="1"/>
      <w:marLeft w:val="0"/>
      <w:marRight w:val="0"/>
      <w:marTop w:val="100"/>
      <w:marBottom w:val="100"/>
      <w:divBdr>
        <w:top w:val="none" w:sz="0" w:space="0" w:color="auto"/>
        <w:left w:val="none" w:sz="0" w:space="0" w:color="auto"/>
        <w:bottom w:val="none" w:sz="0" w:space="0" w:color="auto"/>
        <w:right w:val="none" w:sz="0" w:space="0" w:color="auto"/>
      </w:divBdr>
      <w:divsChild>
        <w:div w:id="1981154791">
          <w:marLeft w:val="0"/>
          <w:marRight w:val="0"/>
          <w:marTop w:val="0"/>
          <w:marBottom w:val="0"/>
          <w:divBdr>
            <w:top w:val="none" w:sz="0" w:space="0" w:color="auto"/>
            <w:left w:val="none" w:sz="0" w:space="0" w:color="auto"/>
            <w:bottom w:val="single" w:sz="6" w:space="0" w:color="AFC4BF"/>
            <w:right w:val="none" w:sz="0" w:space="0" w:color="auto"/>
          </w:divBdr>
        </w:div>
      </w:divsChild>
    </w:div>
    <w:div w:id="1821186550">
      <w:bodyDiv w:val="1"/>
      <w:marLeft w:val="0"/>
      <w:marRight w:val="0"/>
      <w:marTop w:val="0"/>
      <w:marBottom w:val="0"/>
      <w:divBdr>
        <w:top w:val="none" w:sz="0" w:space="0" w:color="auto"/>
        <w:left w:val="none" w:sz="0" w:space="0" w:color="auto"/>
        <w:bottom w:val="none" w:sz="0" w:space="0" w:color="auto"/>
        <w:right w:val="none" w:sz="0" w:space="0" w:color="auto"/>
      </w:divBdr>
      <w:divsChild>
        <w:div w:id="1397699971">
          <w:marLeft w:val="3450"/>
          <w:marRight w:val="150"/>
          <w:marTop w:val="0"/>
          <w:marBottom w:val="0"/>
          <w:divBdr>
            <w:top w:val="none" w:sz="0" w:space="0" w:color="auto"/>
            <w:left w:val="none" w:sz="0" w:space="0" w:color="auto"/>
            <w:bottom w:val="none" w:sz="0" w:space="0" w:color="auto"/>
            <w:right w:val="none" w:sz="0" w:space="0" w:color="auto"/>
          </w:divBdr>
          <w:divsChild>
            <w:div w:id="6786266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72842975">
      <w:bodyDiv w:val="1"/>
      <w:marLeft w:val="0"/>
      <w:marRight w:val="0"/>
      <w:marTop w:val="0"/>
      <w:marBottom w:val="0"/>
      <w:divBdr>
        <w:top w:val="none" w:sz="0" w:space="0" w:color="auto"/>
        <w:left w:val="none" w:sz="0" w:space="0" w:color="auto"/>
        <w:bottom w:val="none" w:sz="0" w:space="0" w:color="auto"/>
        <w:right w:val="none" w:sz="0" w:space="0" w:color="auto"/>
      </w:divBdr>
      <w:divsChild>
        <w:div w:id="960378923">
          <w:marLeft w:val="3450"/>
          <w:marRight w:val="150"/>
          <w:marTop w:val="0"/>
          <w:marBottom w:val="0"/>
          <w:divBdr>
            <w:top w:val="none" w:sz="0" w:space="0" w:color="auto"/>
            <w:left w:val="none" w:sz="0" w:space="0" w:color="auto"/>
            <w:bottom w:val="none" w:sz="0" w:space="0" w:color="auto"/>
            <w:right w:val="none" w:sz="0" w:space="0" w:color="auto"/>
          </w:divBdr>
          <w:divsChild>
            <w:div w:id="15742014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98391335">
      <w:bodyDiv w:val="1"/>
      <w:marLeft w:val="0"/>
      <w:marRight w:val="0"/>
      <w:marTop w:val="100"/>
      <w:marBottom w:val="100"/>
      <w:divBdr>
        <w:top w:val="none" w:sz="0" w:space="0" w:color="auto"/>
        <w:left w:val="none" w:sz="0" w:space="0" w:color="auto"/>
        <w:bottom w:val="none" w:sz="0" w:space="0" w:color="auto"/>
        <w:right w:val="none" w:sz="0" w:space="0" w:color="auto"/>
      </w:divBdr>
      <w:divsChild>
        <w:div w:id="1474248788">
          <w:marLeft w:val="0"/>
          <w:marRight w:val="0"/>
          <w:marTop w:val="0"/>
          <w:marBottom w:val="0"/>
          <w:divBdr>
            <w:top w:val="none" w:sz="0" w:space="0" w:color="auto"/>
            <w:left w:val="none" w:sz="0" w:space="0" w:color="auto"/>
            <w:bottom w:val="single" w:sz="6" w:space="0" w:color="AFC4BF"/>
            <w:right w:val="none" w:sz="0" w:space="0" w:color="auto"/>
          </w:divBdr>
        </w:div>
      </w:divsChild>
    </w:div>
    <w:div w:id="1957981377">
      <w:bodyDiv w:val="1"/>
      <w:marLeft w:val="0"/>
      <w:marRight w:val="0"/>
      <w:marTop w:val="100"/>
      <w:marBottom w:val="100"/>
      <w:divBdr>
        <w:top w:val="none" w:sz="0" w:space="0" w:color="auto"/>
        <w:left w:val="none" w:sz="0" w:space="0" w:color="auto"/>
        <w:bottom w:val="none" w:sz="0" w:space="0" w:color="auto"/>
        <w:right w:val="none" w:sz="0" w:space="0" w:color="auto"/>
      </w:divBdr>
    </w:div>
    <w:div w:id="1985306171">
      <w:bodyDiv w:val="1"/>
      <w:marLeft w:val="0"/>
      <w:marRight w:val="0"/>
      <w:marTop w:val="0"/>
      <w:marBottom w:val="0"/>
      <w:divBdr>
        <w:top w:val="none" w:sz="0" w:space="0" w:color="auto"/>
        <w:left w:val="none" w:sz="0" w:space="0" w:color="auto"/>
        <w:bottom w:val="none" w:sz="0" w:space="0" w:color="auto"/>
        <w:right w:val="none" w:sz="0" w:space="0" w:color="auto"/>
      </w:divBdr>
      <w:divsChild>
        <w:div w:id="1629120329">
          <w:marLeft w:val="1152"/>
          <w:marRight w:val="0"/>
          <w:marTop w:val="0"/>
          <w:marBottom w:val="0"/>
          <w:divBdr>
            <w:top w:val="none" w:sz="0" w:space="0" w:color="auto"/>
            <w:left w:val="none" w:sz="0" w:space="0" w:color="auto"/>
            <w:bottom w:val="none" w:sz="0" w:space="0" w:color="auto"/>
            <w:right w:val="none" w:sz="0" w:space="0" w:color="auto"/>
          </w:divBdr>
          <w:divsChild>
            <w:div w:id="145320242">
              <w:marLeft w:val="576"/>
              <w:marRight w:val="0"/>
              <w:marTop w:val="0"/>
              <w:marBottom w:val="0"/>
              <w:divBdr>
                <w:top w:val="none" w:sz="0" w:space="0" w:color="auto"/>
                <w:left w:val="none" w:sz="0" w:space="0" w:color="auto"/>
                <w:bottom w:val="none" w:sz="0" w:space="0" w:color="auto"/>
                <w:right w:val="none" w:sz="0" w:space="0" w:color="auto"/>
              </w:divBdr>
            </w:div>
            <w:div w:id="1114976635">
              <w:marLeft w:val="576"/>
              <w:marRight w:val="0"/>
              <w:marTop w:val="0"/>
              <w:marBottom w:val="0"/>
              <w:divBdr>
                <w:top w:val="none" w:sz="0" w:space="0" w:color="auto"/>
                <w:left w:val="none" w:sz="0" w:space="0" w:color="auto"/>
                <w:bottom w:val="none" w:sz="0" w:space="0" w:color="auto"/>
                <w:right w:val="none" w:sz="0" w:space="0" w:color="auto"/>
              </w:divBdr>
            </w:div>
            <w:div w:id="163880208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2036685530">
      <w:bodyDiv w:val="1"/>
      <w:marLeft w:val="0"/>
      <w:marRight w:val="0"/>
      <w:marTop w:val="0"/>
      <w:marBottom w:val="0"/>
      <w:divBdr>
        <w:top w:val="none" w:sz="0" w:space="0" w:color="auto"/>
        <w:left w:val="none" w:sz="0" w:space="0" w:color="auto"/>
        <w:bottom w:val="none" w:sz="0" w:space="0" w:color="auto"/>
        <w:right w:val="none" w:sz="0" w:space="0" w:color="auto"/>
      </w:divBdr>
      <w:divsChild>
        <w:div w:id="1235747093">
          <w:marLeft w:val="0"/>
          <w:marRight w:val="0"/>
          <w:marTop w:val="180"/>
          <w:marBottom w:val="0"/>
          <w:divBdr>
            <w:top w:val="none" w:sz="0" w:space="0" w:color="auto"/>
            <w:left w:val="none" w:sz="0" w:space="0" w:color="auto"/>
            <w:bottom w:val="none" w:sz="0" w:space="0" w:color="auto"/>
            <w:right w:val="none" w:sz="0" w:space="0" w:color="auto"/>
          </w:divBdr>
          <w:divsChild>
            <w:div w:id="550773621">
              <w:marLeft w:val="0"/>
              <w:marRight w:val="0"/>
              <w:marTop w:val="0"/>
              <w:marBottom w:val="0"/>
              <w:divBdr>
                <w:top w:val="none" w:sz="0" w:space="0" w:color="auto"/>
                <w:left w:val="none" w:sz="0" w:space="0" w:color="auto"/>
                <w:bottom w:val="none" w:sz="0" w:space="0" w:color="auto"/>
                <w:right w:val="none" w:sz="0" w:space="0" w:color="auto"/>
              </w:divBdr>
              <w:divsChild>
                <w:div w:id="975715890">
                  <w:marLeft w:val="2100"/>
                  <w:marRight w:val="0"/>
                  <w:marTop w:val="0"/>
                  <w:marBottom w:val="0"/>
                  <w:divBdr>
                    <w:top w:val="none" w:sz="0" w:space="0" w:color="auto"/>
                    <w:left w:val="none" w:sz="0" w:space="0" w:color="auto"/>
                    <w:bottom w:val="none" w:sz="0" w:space="0" w:color="auto"/>
                    <w:right w:val="none" w:sz="0" w:space="0" w:color="auto"/>
                  </w:divBdr>
                  <w:divsChild>
                    <w:div w:id="19291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023">
      <w:bodyDiv w:val="1"/>
      <w:marLeft w:val="0"/>
      <w:marRight w:val="0"/>
      <w:marTop w:val="0"/>
      <w:marBottom w:val="0"/>
      <w:divBdr>
        <w:top w:val="none" w:sz="0" w:space="0" w:color="auto"/>
        <w:left w:val="none" w:sz="0" w:space="0" w:color="auto"/>
        <w:bottom w:val="none" w:sz="0" w:space="0" w:color="auto"/>
        <w:right w:val="none" w:sz="0" w:space="0" w:color="auto"/>
      </w:divBdr>
      <w:divsChild>
        <w:div w:id="2061393570">
          <w:marLeft w:val="3450"/>
          <w:marRight w:val="150"/>
          <w:marTop w:val="0"/>
          <w:marBottom w:val="0"/>
          <w:divBdr>
            <w:top w:val="none" w:sz="0" w:space="0" w:color="auto"/>
            <w:left w:val="none" w:sz="0" w:space="0" w:color="auto"/>
            <w:bottom w:val="none" w:sz="0" w:space="0" w:color="auto"/>
            <w:right w:val="none" w:sz="0" w:space="0" w:color="auto"/>
          </w:divBdr>
          <w:divsChild>
            <w:div w:id="2438092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35902415">
      <w:bodyDiv w:val="1"/>
      <w:marLeft w:val="0"/>
      <w:marRight w:val="0"/>
      <w:marTop w:val="0"/>
      <w:marBottom w:val="0"/>
      <w:divBdr>
        <w:top w:val="none" w:sz="0" w:space="0" w:color="auto"/>
        <w:left w:val="none" w:sz="0" w:space="0" w:color="auto"/>
        <w:bottom w:val="none" w:sz="0" w:space="0" w:color="auto"/>
        <w:right w:val="none" w:sz="0" w:space="0" w:color="auto"/>
      </w:divBdr>
      <w:divsChild>
        <w:div w:id="1843741317">
          <w:marLeft w:val="3450"/>
          <w:marRight w:val="150"/>
          <w:marTop w:val="0"/>
          <w:marBottom w:val="0"/>
          <w:divBdr>
            <w:top w:val="none" w:sz="0" w:space="0" w:color="auto"/>
            <w:left w:val="none" w:sz="0" w:space="0" w:color="auto"/>
            <w:bottom w:val="none" w:sz="0" w:space="0" w:color="auto"/>
            <w:right w:val="none" w:sz="0" w:space="0" w:color="auto"/>
          </w:divBdr>
          <w:divsChild>
            <w:div w:id="3641427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47235747">
      <w:bodyDiv w:val="1"/>
      <w:marLeft w:val="0"/>
      <w:marRight w:val="0"/>
      <w:marTop w:val="0"/>
      <w:marBottom w:val="0"/>
      <w:divBdr>
        <w:top w:val="none" w:sz="0" w:space="0" w:color="auto"/>
        <w:left w:val="none" w:sz="0" w:space="0" w:color="auto"/>
        <w:bottom w:val="none" w:sz="0" w:space="0" w:color="auto"/>
        <w:right w:val="none" w:sz="0" w:space="0" w:color="auto"/>
      </w:divBdr>
      <w:divsChild>
        <w:div w:id="1952055336">
          <w:marLeft w:val="3450"/>
          <w:marRight w:val="150"/>
          <w:marTop w:val="0"/>
          <w:marBottom w:val="0"/>
          <w:divBdr>
            <w:top w:val="none" w:sz="0" w:space="0" w:color="auto"/>
            <w:left w:val="none" w:sz="0" w:space="0" w:color="auto"/>
            <w:bottom w:val="none" w:sz="0" w:space="0" w:color="auto"/>
            <w:right w:val="none" w:sz="0" w:space="0" w:color="auto"/>
          </w:divBdr>
          <w:divsChild>
            <w:div w:id="15124051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payment/prospective-payment-systems/acute-inpatient-pps/fy-2023-ipps-final-rule-home-p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66DA4-3725-4DD6-9162-154F2634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CharactersWithSpaces>
  <SharedDoc>false</SharedDoc>
  <HLinks>
    <vt:vector size="54" baseType="variant">
      <vt:variant>
        <vt:i4>3276845</vt:i4>
      </vt:variant>
      <vt:variant>
        <vt:i4>48</vt:i4>
      </vt:variant>
      <vt:variant>
        <vt:i4>0</vt:i4>
      </vt:variant>
      <vt:variant>
        <vt:i4>5</vt:i4>
      </vt:variant>
      <vt:variant>
        <vt:lpwstr>http://www.ncbi.nlm.nih.gov/pubmed/19929031</vt:lpwstr>
      </vt:variant>
      <vt:variant>
        <vt:lpwstr/>
      </vt:variant>
      <vt:variant>
        <vt:i4>3276845</vt:i4>
      </vt:variant>
      <vt:variant>
        <vt:i4>45</vt:i4>
      </vt:variant>
      <vt:variant>
        <vt:i4>0</vt:i4>
      </vt:variant>
      <vt:variant>
        <vt:i4>5</vt:i4>
      </vt:variant>
      <vt:variant>
        <vt:lpwstr>http://www.ncbi.nlm.nih.gov/pubmed/19929031</vt:lpwstr>
      </vt:variant>
      <vt:variant>
        <vt:lpwstr/>
      </vt:variant>
      <vt:variant>
        <vt:i4>7274617</vt:i4>
      </vt:variant>
      <vt:variant>
        <vt:i4>42</vt:i4>
      </vt:variant>
      <vt:variant>
        <vt:i4>0</vt:i4>
      </vt:variant>
      <vt:variant>
        <vt:i4>5</vt:i4>
      </vt:variant>
      <vt:variant>
        <vt:lpwstr>http://www.acep.org/Clinical---Practice-Management/Clinical-Policy--Critical-Issues-in-the-Evaluation-and-Management-of-Adult-Patients-Presenting-to-the-Emergency-Department-with-Syncope/</vt:lpwstr>
      </vt:variant>
      <vt:variant>
        <vt:lpwstr/>
      </vt:variant>
      <vt:variant>
        <vt:i4>5832708</vt:i4>
      </vt:variant>
      <vt:variant>
        <vt:i4>39</vt:i4>
      </vt:variant>
      <vt:variant>
        <vt:i4>0</vt:i4>
      </vt:variant>
      <vt:variant>
        <vt:i4>5</vt:i4>
      </vt:variant>
      <vt:variant>
        <vt:lpwstr>https://nf.aafp.org/Shop/single-issue-cme/afp-september-15-2011-online-access</vt:lpwstr>
      </vt:variant>
      <vt:variant>
        <vt:lpwstr/>
      </vt:variant>
      <vt:variant>
        <vt:i4>4325440</vt:i4>
      </vt:variant>
      <vt:variant>
        <vt:i4>36</vt:i4>
      </vt:variant>
      <vt:variant>
        <vt:i4>0</vt:i4>
      </vt:variant>
      <vt:variant>
        <vt:i4>5</vt:i4>
      </vt:variant>
      <vt:variant>
        <vt:lpwstr>http://www.aafp.org/journals/afp/subscriptions/rates.html</vt:lpwstr>
      </vt:variant>
      <vt:variant>
        <vt:lpwstr/>
      </vt:variant>
      <vt:variant>
        <vt:i4>4325440</vt:i4>
      </vt:variant>
      <vt:variant>
        <vt:i4>33</vt:i4>
      </vt:variant>
      <vt:variant>
        <vt:i4>0</vt:i4>
      </vt:variant>
      <vt:variant>
        <vt:i4>5</vt:i4>
      </vt:variant>
      <vt:variant>
        <vt:lpwstr>http://www.aafp.org/journals/afp/subscriptions/rates.html</vt:lpwstr>
      </vt:variant>
      <vt:variant>
        <vt:lpwstr/>
      </vt:variant>
      <vt:variant>
        <vt:i4>5832708</vt:i4>
      </vt:variant>
      <vt:variant>
        <vt:i4>30</vt:i4>
      </vt:variant>
      <vt:variant>
        <vt:i4>0</vt:i4>
      </vt:variant>
      <vt:variant>
        <vt:i4>5</vt:i4>
      </vt:variant>
      <vt:variant>
        <vt:lpwstr>https://nf.aafp.org/Shop/single-issue-cme/afp-september-15-2011-online-access</vt:lpwstr>
      </vt:variant>
      <vt:variant>
        <vt:lpwstr/>
      </vt:variant>
      <vt:variant>
        <vt:i4>7077985</vt:i4>
      </vt:variant>
      <vt:variant>
        <vt:i4>27</vt:i4>
      </vt:variant>
      <vt:variant>
        <vt:i4>0</vt:i4>
      </vt:variant>
      <vt:variant>
        <vt:i4>5</vt:i4>
      </vt:variant>
      <vt:variant>
        <vt:lpwstr>http://www.aafp.org/cgi-bin/lg.pl?redirect=http://www.aafp.org/afp/2011/0915/p640.html</vt:lpwstr>
      </vt:variant>
      <vt:variant>
        <vt:lpwstr/>
      </vt:variant>
      <vt:variant>
        <vt:i4>6946937</vt:i4>
      </vt:variant>
      <vt:variant>
        <vt:i4>24</vt:i4>
      </vt:variant>
      <vt:variant>
        <vt:i4>0</vt:i4>
      </vt:variant>
      <vt:variant>
        <vt:i4>5</vt:i4>
      </vt:variant>
      <vt:variant>
        <vt:lpwstr>http://www.cms.gov/Regulations-and-Guidance/Guidance/Rulings/Downloads/HCFAR951.pdf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Bayliss</dc:creator>
  <cp:keywords/>
  <cp:lastModifiedBy>Denise Wilson</cp:lastModifiedBy>
  <cp:revision>4</cp:revision>
  <cp:lastPrinted>2009-11-22T03:45:00Z</cp:lastPrinted>
  <dcterms:created xsi:type="dcterms:W3CDTF">2024-02-08T17:04:00Z</dcterms:created>
  <dcterms:modified xsi:type="dcterms:W3CDTF">2024-02-09T20:49:00Z</dcterms:modified>
</cp:coreProperties>
</file>