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3F23" w14:textId="6E1ADA54" w:rsidR="00101F6E" w:rsidRDefault="00E54832" w:rsidP="005C3901">
      <w:pPr>
        <w:pStyle w:val="NoSpacing"/>
      </w:pPr>
      <w:r w:rsidRPr="002B27F3">
        <w:rPr>
          <w:szCs w:val="24"/>
        </w:rPr>
        <w:fldChar w:fldCharType="begin"/>
      </w:r>
      <w:r w:rsidRPr="002B27F3">
        <w:rPr>
          <w:szCs w:val="24"/>
        </w:rPr>
        <w:instrText xml:space="preserve"> MERGEFIELD TableStart:PATIENTINFO </w:instrText>
      </w:r>
      <w:r w:rsidRPr="002B27F3">
        <w:rPr>
          <w:szCs w:val="24"/>
        </w:rPr>
        <w:fldChar w:fldCharType="separate"/>
      </w:r>
      <w:r w:rsidRPr="002B27F3">
        <w:rPr>
          <w:szCs w:val="24"/>
        </w:rPr>
        <w:t>«</w:t>
      </w:r>
      <w:proofErr w:type="spellStart"/>
      <w:r w:rsidRPr="002B27F3">
        <w:rPr>
          <w:szCs w:val="24"/>
        </w:rPr>
        <w:t>TableStart:PATIENTINFO</w:t>
      </w:r>
      <w:proofErr w:type="spellEnd"/>
      <w:r w:rsidRPr="002B27F3">
        <w:rPr>
          <w:szCs w:val="24"/>
        </w:rPr>
        <w:t>»</w:t>
      </w:r>
      <w:r w:rsidRPr="002B27F3">
        <w:rPr>
          <w:szCs w:val="24"/>
        </w:rPr>
        <w:fldChar w:fldCharType="end"/>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6324"/>
      </w:tblGrid>
      <w:tr w:rsidR="006D5E35" w:rsidRPr="006D5E35" w14:paraId="36239D44" w14:textId="77777777" w:rsidTr="009D11C5">
        <w:trPr>
          <w:trHeight w:val="288"/>
        </w:trPr>
        <w:tc>
          <w:tcPr>
            <w:tcW w:w="1663" w:type="pct"/>
            <w:shd w:val="clear" w:color="auto" w:fill="D9D9D9"/>
            <w:vAlign w:val="center"/>
          </w:tcPr>
          <w:p w14:paraId="2AF7EDEB" w14:textId="77777777" w:rsidR="006D5E35" w:rsidRPr="006D5E35" w:rsidRDefault="006D5E35" w:rsidP="005C3901">
            <w:pPr>
              <w:pStyle w:val="NoSpacing"/>
              <w:rPr>
                <w:b/>
              </w:rPr>
            </w:pPr>
            <w:r w:rsidRPr="006D5E35">
              <w:rPr>
                <w:b/>
              </w:rPr>
              <w:t>Beneficiary Name</w:t>
            </w:r>
          </w:p>
        </w:tc>
        <w:tc>
          <w:tcPr>
            <w:tcW w:w="3337" w:type="pct"/>
            <w:shd w:val="clear" w:color="auto" w:fill="auto"/>
            <w:vAlign w:val="center"/>
          </w:tcPr>
          <w:p w14:paraId="046F1FCD" w14:textId="77777777" w:rsidR="006D5E35" w:rsidRPr="006D5E35" w:rsidRDefault="006D5E35" w:rsidP="005C3901">
            <w:pPr>
              <w:pStyle w:val="NoSpacing"/>
            </w:pPr>
            <w:r w:rsidRPr="006D5E35">
              <w:fldChar w:fldCharType="begin"/>
            </w:r>
            <w:r w:rsidRPr="006D5E35">
              <w:instrText xml:space="preserve"> MERGEFIELD </w:instrText>
            </w:r>
            <w:r w:rsidRPr="006D5E35">
              <w:rPr>
                <w:bCs/>
                <w:lang w:bidi="en-US"/>
              </w:rPr>
              <w:instrText>PAT_Full_Name</w:instrText>
            </w:r>
            <w:r w:rsidRPr="006D5E35">
              <w:instrText xml:space="preserve"> </w:instrText>
            </w:r>
            <w:r w:rsidRPr="006D5E35">
              <w:fldChar w:fldCharType="separate"/>
            </w:r>
            <w:r w:rsidRPr="006D5E35">
              <w:t>«</w:t>
            </w:r>
            <w:proofErr w:type="spellStart"/>
            <w:r w:rsidRPr="006D5E35">
              <w:t>PAT_Full_Name</w:t>
            </w:r>
            <w:proofErr w:type="spellEnd"/>
            <w:r w:rsidRPr="006D5E35">
              <w:t>»</w:t>
            </w:r>
            <w:r w:rsidRPr="006D5E35">
              <w:fldChar w:fldCharType="end"/>
            </w:r>
          </w:p>
        </w:tc>
      </w:tr>
      <w:tr w:rsidR="006D5E35" w:rsidRPr="006D5E35" w14:paraId="32735D01" w14:textId="77777777" w:rsidTr="009D11C5">
        <w:trPr>
          <w:trHeight w:val="288"/>
        </w:trPr>
        <w:tc>
          <w:tcPr>
            <w:tcW w:w="1663" w:type="pct"/>
            <w:shd w:val="clear" w:color="auto" w:fill="D9D9D9"/>
            <w:vAlign w:val="center"/>
          </w:tcPr>
          <w:p w14:paraId="0F551079" w14:textId="77777777" w:rsidR="006D5E35" w:rsidRPr="006D5E35" w:rsidRDefault="006D5E35" w:rsidP="005C3901">
            <w:pPr>
              <w:pStyle w:val="NoSpacing"/>
              <w:rPr>
                <w:b/>
              </w:rPr>
            </w:pPr>
            <w:r w:rsidRPr="006D5E35">
              <w:rPr>
                <w:b/>
              </w:rPr>
              <w:t xml:space="preserve">Member ID or </w:t>
            </w:r>
          </w:p>
          <w:p w14:paraId="4D65B278" w14:textId="77777777" w:rsidR="006D5E35" w:rsidRPr="006D5E35" w:rsidRDefault="00A76592" w:rsidP="005C3901">
            <w:pPr>
              <w:pStyle w:val="NoSpacing"/>
              <w:rPr>
                <w:b/>
              </w:rPr>
            </w:pPr>
            <w:r>
              <w:rPr>
                <w:b/>
              </w:rPr>
              <w:t>MBI Number</w:t>
            </w:r>
          </w:p>
        </w:tc>
        <w:tc>
          <w:tcPr>
            <w:tcW w:w="3337" w:type="pct"/>
            <w:shd w:val="clear" w:color="auto" w:fill="auto"/>
            <w:vAlign w:val="center"/>
          </w:tcPr>
          <w:p w14:paraId="517C8E7E" w14:textId="77777777" w:rsidR="006D5E35" w:rsidRPr="006D5E35" w:rsidRDefault="0044349B" w:rsidP="005C3901">
            <w:pPr>
              <w:pStyle w:val="NoSpacing"/>
            </w:pPr>
            <w:r>
              <w:fldChar w:fldCharType="begin"/>
            </w:r>
            <w:r>
              <w:instrText xml:space="preserve"> MERGEFIELD MEMBER_ID </w:instrText>
            </w:r>
            <w:r>
              <w:fldChar w:fldCharType="separate"/>
            </w:r>
            <w:r w:rsidR="006D5E35" w:rsidRPr="006D5E35">
              <w:t>«MEMBER_ID»</w:t>
            </w:r>
            <w:r>
              <w:fldChar w:fldCharType="end"/>
            </w:r>
          </w:p>
        </w:tc>
      </w:tr>
      <w:tr w:rsidR="006D5E35" w:rsidRPr="006D5E35" w14:paraId="7FE71A7C" w14:textId="77777777" w:rsidTr="009D11C5">
        <w:trPr>
          <w:trHeight w:val="288"/>
        </w:trPr>
        <w:tc>
          <w:tcPr>
            <w:tcW w:w="1663" w:type="pct"/>
            <w:shd w:val="clear" w:color="auto" w:fill="D9D9D9"/>
            <w:vAlign w:val="center"/>
          </w:tcPr>
          <w:p w14:paraId="0EC3B20E" w14:textId="77777777" w:rsidR="006D5E35" w:rsidRPr="006D5E35" w:rsidRDefault="006D5E35" w:rsidP="005C3901">
            <w:pPr>
              <w:pStyle w:val="NoSpacing"/>
              <w:rPr>
                <w:b/>
              </w:rPr>
            </w:pPr>
            <w:r w:rsidRPr="006D5E35">
              <w:rPr>
                <w:b/>
              </w:rPr>
              <w:t>Claim Dates of Service</w:t>
            </w:r>
          </w:p>
        </w:tc>
        <w:tc>
          <w:tcPr>
            <w:tcW w:w="3337" w:type="pct"/>
            <w:shd w:val="clear" w:color="auto" w:fill="auto"/>
            <w:vAlign w:val="center"/>
          </w:tcPr>
          <w:p w14:paraId="04926987" w14:textId="77777777" w:rsidR="006D5E35" w:rsidRPr="006D5E35" w:rsidRDefault="0044349B" w:rsidP="005C3901">
            <w:pPr>
              <w:pStyle w:val="NoSpacing"/>
              <w:rPr>
                <w:i/>
              </w:rPr>
            </w:pPr>
            <w:r>
              <w:fldChar w:fldCharType="begin"/>
            </w:r>
            <w:r>
              <w:instrText xml:space="preserve"> MERGEFIELD Svc_From </w:instrText>
            </w:r>
            <w:r>
              <w:fldChar w:fldCharType="separate"/>
            </w:r>
            <w:r w:rsidR="006D5E35" w:rsidRPr="006D5E35">
              <w:t>«</w:t>
            </w:r>
            <w:proofErr w:type="spellStart"/>
            <w:r w:rsidR="006D5E35" w:rsidRPr="006D5E35">
              <w:t>Svc_From</w:t>
            </w:r>
            <w:proofErr w:type="spellEnd"/>
            <w:r w:rsidR="006D5E35" w:rsidRPr="006D5E35">
              <w:t>»</w:t>
            </w:r>
            <w:r>
              <w:fldChar w:fldCharType="end"/>
            </w:r>
            <w:r w:rsidR="006D5E35" w:rsidRPr="006D5E35">
              <w:t xml:space="preserve"> - </w:t>
            </w:r>
            <w:r>
              <w:fldChar w:fldCharType="begin"/>
            </w:r>
            <w:r>
              <w:instrText xml:space="preserve"> MERGEFIELD Svc_To </w:instrText>
            </w:r>
            <w:r>
              <w:fldChar w:fldCharType="separate"/>
            </w:r>
            <w:r w:rsidR="006D5E35" w:rsidRPr="006D5E35">
              <w:t>«</w:t>
            </w:r>
            <w:proofErr w:type="spellStart"/>
            <w:r w:rsidR="006D5E35" w:rsidRPr="006D5E35">
              <w:t>Svc_To</w:t>
            </w:r>
            <w:proofErr w:type="spellEnd"/>
            <w:r w:rsidR="006D5E35" w:rsidRPr="006D5E35">
              <w:t>»</w:t>
            </w:r>
            <w:r>
              <w:fldChar w:fldCharType="end"/>
            </w:r>
          </w:p>
        </w:tc>
      </w:tr>
      <w:tr w:rsidR="006D5E35" w:rsidRPr="006D5E35" w14:paraId="624B87ED" w14:textId="77777777" w:rsidTr="009D11C5">
        <w:trPr>
          <w:trHeight w:val="288"/>
        </w:trPr>
        <w:tc>
          <w:tcPr>
            <w:tcW w:w="1663" w:type="pct"/>
            <w:shd w:val="clear" w:color="auto" w:fill="D9D9D9"/>
            <w:vAlign w:val="center"/>
          </w:tcPr>
          <w:p w14:paraId="5FEFFAF6" w14:textId="77777777" w:rsidR="006D5E35" w:rsidRPr="006D5E35" w:rsidRDefault="006D5E35" w:rsidP="005C3901">
            <w:pPr>
              <w:pStyle w:val="NoSpacing"/>
              <w:rPr>
                <w:b/>
              </w:rPr>
            </w:pPr>
            <w:r w:rsidRPr="006D5E35">
              <w:rPr>
                <w:b/>
              </w:rPr>
              <w:t>Reason(s) for Denial</w:t>
            </w:r>
          </w:p>
        </w:tc>
        <w:tc>
          <w:tcPr>
            <w:tcW w:w="3337" w:type="pct"/>
            <w:shd w:val="clear" w:color="auto" w:fill="auto"/>
            <w:vAlign w:val="center"/>
          </w:tcPr>
          <w:p w14:paraId="147B8936" w14:textId="77777777" w:rsidR="006D5E35" w:rsidRPr="006D5E35" w:rsidRDefault="006D5E35" w:rsidP="005C3901">
            <w:pPr>
              <w:pStyle w:val="NoSpacing"/>
            </w:pPr>
            <w:r w:rsidRPr="006D5E35">
              <w:t>Allegation: Services provided not reasonable or medically necessary</w:t>
            </w:r>
          </w:p>
        </w:tc>
      </w:tr>
      <w:tr w:rsidR="006D5E35" w:rsidRPr="006D5E35" w14:paraId="4683A5F8" w14:textId="77777777" w:rsidTr="009D11C5">
        <w:trPr>
          <w:trHeight w:val="288"/>
        </w:trPr>
        <w:tc>
          <w:tcPr>
            <w:tcW w:w="1663" w:type="pct"/>
            <w:shd w:val="clear" w:color="auto" w:fill="D9D9D9"/>
          </w:tcPr>
          <w:p w14:paraId="06AA687E" w14:textId="77777777" w:rsidR="006D5E35" w:rsidRPr="006D5E35" w:rsidRDefault="006D5E35" w:rsidP="005C3901">
            <w:pPr>
              <w:pStyle w:val="NoSpacing"/>
              <w:rPr>
                <w:b/>
              </w:rPr>
            </w:pPr>
            <w:r w:rsidRPr="006D5E35">
              <w:rPr>
                <w:b/>
              </w:rPr>
              <w:t>Principal Diagnosis</w:t>
            </w:r>
          </w:p>
        </w:tc>
        <w:tc>
          <w:tcPr>
            <w:tcW w:w="3337" w:type="pct"/>
            <w:shd w:val="clear" w:color="auto" w:fill="auto"/>
          </w:tcPr>
          <w:p w14:paraId="527751A2" w14:textId="77777777" w:rsidR="006D5E35" w:rsidRPr="006D5E35" w:rsidRDefault="006D5E35" w:rsidP="005C3901">
            <w:pPr>
              <w:pStyle w:val="NoSpacing"/>
            </w:pPr>
          </w:p>
        </w:tc>
      </w:tr>
      <w:tr w:rsidR="006D5E35" w:rsidRPr="006D5E35" w14:paraId="3EE9C9C1" w14:textId="77777777" w:rsidTr="009D11C5">
        <w:trPr>
          <w:trHeight w:val="288"/>
        </w:trPr>
        <w:tc>
          <w:tcPr>
            <w:tcW w:w="1663" w:type="pct"/>
            <w:shd w:val="clear" w:color="auto" w:fill="D9D9D9"/>
          </w:tcPr>
          <w:p w14:paraId="4382E712" w14:textId="77777777" w:rsidR="006D5E35" w:rsidRPr="006D5E35" w:rsidRDefault="006D5E35" w:rsidP="005C3901">
            <w:pPr>
              <w:pStyle w:val="NoSpacing"/>
              <w:rPr>
                <w:b/>
              </w:rPr>
            </w:pPr>
            <w:r w:rsidRPr="006D5E35">
              <w:rPr>
                <w:b/>
              </w:rPr>
              <w:t>Comorbidities/Complicating Factors</w:t>
            </w:r>
          </w:p>
        </w:tc>
        <w:tc>
          <w:tcPr>
            <w:tcW w:w="3337" w:type="pct"/>
            <w:shd w:val="clear" w:color="auto" w:fill="auto"/>
          </w:tcPr>
          <w:p w14:paraId="0FE77E6D" w14:textId="77777777" w:rsidR="006D5E35" w:rsidRPr="006D5E35" w:rsidRDefault="006D5E35" w:rsidP="005C3901">
            <w:pPr>
              <w:pStyle w:val="NoSpacing"/>
            </w:pPr>
          </w:p>
        </w:tc>
      </w:tr>
      <w:tr w:rsidR="006D5E35" w:rsidRPr="006D5E35" w14:paraId="6103E093" w14:textId="77777777" w:rsidTr="009D11C5">
        <w:trPr>
          <w:trHeight w:val="288"/>
        </w:trPr>
        <w:tc>
          <w:tcPr>
            <w:tcW w:w="1663" w:type="pct"/>
            <w:shd w:val="clear" w:color="auto" w:fill="D9D9D9"/>
          </w:tcPr>
          <w:p w14:paraId="29EDC6C2" w14:textId="77777777" w:rsidR="006D5E35" w:rsidRPr="006D5E35" w:rsidRDefault="006D5E35" w:rsidP="005C3901">
            <w:pPr>
              <w:pStyle w:val="NoSpacing"/>
              <w:rPr>
                <w:b/>
              </w:rPr>
            </w:pPr>
            <w:r w:rsidRPr="006D5E35">
              <w:rPr>
                <w:b/>
              </w:rPr>
              <w:t>Procedures</w:t>
            </w:r>
          </w:p>
        </w:tc>
        <w:tc>
          <w:tcPr>
            <w:tcW w:w="3337" w:type="pct"/>
            <w:shd w:val="clear" w:color="auto" w:fill="auto"/>
          </w:tcPr>
          <w:p w14:paraId="21EECB8F" w14:textId="77777777" w:rsidR="006D5E35" w:rsidRPr="006D5E35" w:rsidRDefault="006D5E35" w:rsidP="005C3901">
            <w:pPr>
              <w:pStyle w:val="NoSpacing"/>
            </w:pPr>
          </w:p>
        </w:tc>
      </w:tr>
    </w:tbl>
    <w:p w14:paraId="6D2EF14B" w14:textId="77777777" w:rsidR="00FB17BD" w:rsidRPr="002873AD" w:rsidRDefault="00FB17BD" w:rsidP="005C3901">
      <w:pPr>
        <w:pStyle w:val="NoSpacing"/>
      </w:pPr>
    </w:p>
    <w:p w14:paraId="3CEBB59E" w14:textId="77777777" w:rsidR="00571B7A" w:rsidRPr="0043494C" w:rsidRDefault="00571B7A" w:rsidP="00571B7A">
      <w:pPr>
        <w:autoSpaceDE w:val="0"/>
        <w:autoSpaceDN w:val="0"/>
        <w:adjustRightInd w:val="0"/>
        <w:spacing w:after="0" w:afterAutospacing="0"/>
        <w:jc w:val="center"/>
        <w:rPr>
          <w:b/>
          <w:bCs/>
          <w:szCs w:val="24"/>
        </w:rPr>
      </w:pPr>
      <w:r w:rsidRPr="0043494C">
        <w:rPr>
          <w:b/>
          <w:bCs/>
          <w:szCs w:val="24"/>
        </w:rPr>
        <w:t>Clinical Justification for Inpatient Status</w:t>
      </w:r>
    </w:p>
    <w:p w14:paraId="39A3537A" w14:textId="77777777" w:rsidR="00C60CBC" w:rsidRPr="00C60CBC" w:rsidRDefault="00C60CBC" w:rsidP="005C3901">
      <w:pPr>
        <w:pStyle w:val="NoSpacing"/>
      </w:pPr>
    </w:p>
    <w:p w14:paraId="2FC048ED" w14:textId="77777777" w:rsidR="0043494C" w:rsidRPr="0043494C" w:rsidRDefault="0043494C" w:rsidP="0043494C">
      <w:pPr>
        <w:spacing w:after="0" w:afterAutospacing="0"/>
      </w:pPr>
      <w:r w:rsidRPr="0043494C">
        <w:rPr>
          <w:rFonts w:eastAsia="Times New Roman"/>
          <w:color w:val="242424"/>
        </w:rPr>
        <w:t>The facts will show that care provided to this patient was medically necessary considering the totality of the member’s circumstances and was provided in accordance with appropriate clinical criteria, nationally recognized guidelines, and the payer’s policies.</w:t>
      </w:r>
    </w:p>
    <w:p w14:paraId="7EBA89AE" w14:textId="77777777" w:rsidR="0043494C" w:rsidRPr="0043494C" w:rsidRDefault="0043494C" w:rsidP="0043494C">
      <w:pPr>
        <w:spacing w:after="0" w:afterAutospacing="0"/>
        <w:rPr>
          <w:rFonts w:eastAsia="Times New Roman"/>
          <w:color w:val="242424"/>
        </w:rPr>
      </w:pPr>
    </w:p>
    <w:p w14:paraId="5540D364" w14:textId="77777777" w:rsidR="0043494C" w:rsidRPr="0043494C" w:rsidRDefault="0043494C" w:rsidP="0043494C">
      <w:pPr>
        <w:spacing w:after="0" w:afterAutospacing="0"/>
        <w:rPr>
          <w:color w:val="FF0000"/>
          <w:szCs w:val="24"/>
        </w:rPr>
      </w:pPr>
      <w:r w:rsidRPr="0043494C">
        <w:fldChar w:fldCharType="begin"/>
      </w:r>
      <w:r w:rsidRPr="0043494C">
        <w:instrText xml:space="preserve"> MERGEFIELD </w:instrText>
      </w:r>
      <w:r w:rsidRPr="0043494C">
        <w:rPr>
          <w:bCs/>
          <w:lang w:bidi="en-US"/>
        </w:rPr>
        <w:instrText>PAT_Full_Name</w:instrText>
      </w:r>
      <w:r w:rsidRPr="0043494C">
        <w:instrText xml:space="preserve"> </w:instrText>
      </w:r>
      <w:r w:rsidRPr="0043494C">
        <w:fldChar w:fldCharType="separate"/>
      </w:r>
      <w:r w:rsidRPr="0043494C">
        <w:t>«</w:t>
      </w:r>
      <w:proofErr w:type="spellStart"/>
      <w:r w:rsidRPr="0043494C">
        <w:t>PAT_Full_Name</w:t>
      </w:r>
      <w:proofErr w:type="spellEnd"/>
      <w:r w:rsidRPr="0043494C">
        <w:t>»</w:t>
      </w:r>
      <w:r w:rsidRPr="0043494C">
        <w:fldChar w:fldCharType="end"/>
      </w:r>
      <w:r w:rsidRPr="0043494C">
        <w:t xml:space="preserve"> was a</w:t>
      </w:r>
      <w:r w:rsidRPr="0043494C">
        <w:rPr>
          <w:color w:val="FF0000"/>
        </w:rPr>
        <w:t xml:space="preserve"> XX</w:t>
      </w:r>
      <w:r w:rsidRPr="0043494C">
        <w:t>-year-old</w:t>
      </w:r>
      <w:r w:rsidRPr="0043494C">
        <w:rPr>
          <w:color w:val="FF0000"/>
        </w:rPr>
        <w:t xml:space="preserve"> lady/gentleman (avoid using the words patient or beneficiary) </w:t>
      </w:r>
      <w:r w:rsidRPr="0043494C">
        <w:t>with a medical history as outlined above.</w:t>
      </w:r>
      <w:r w:rsidRPr="0043494C">
        <w:rPr>
          <w:color w:val="FF0000"/>
        </w:rPr>
        <w:t xml:space="preserve"> </w:t>
      </w:r>
    </w:p>
    <w:p w14:paraId="32FA94D8" w14:textId="77777777" w:rsidR="0043494C" w:rsidRPr="0043494C" w:rsidRDefault="0043494C" w:rsidP="0043494C">
      <w:pPr>
        <w:spacing w:after="0" w:afterAutospacing="0"/>
      </w:pPr>
    </w:p>
    <w:p w14:paraId="522D036D" w14:textId="7F648A2C" w:rsidR="0043494C" w:rsidRPr="0043494C" w:rsidRDefault="0043494C" w:rsidP="0043494C">
      <w:pPr>
        <w:spacing w:after="0" w:afterAutospacing="0"/>
        <w:rPr>
          <w:color w:val="FF0000"/>
        </w:rPr>
      </w:pPr>
      <w:r w:rsidRPr="0043494C">
        <w:fldChar w:fldCharType="begin"/>
      </w:r>
      <w:r w:rsidRPr="0043494C">
        <w:instrText xml:space="preserve"> MERGEFIELD </w:instrText>
      </w:r>
      <w:r w:rsidRPr="0043494C">
        <w:rPr>
          <w:bCs/>
          <w:lang w:bidi="en-US"/>
        </w:rPr>
        <w:instrText>PAT_Full_Name</w:instrText>
      </w:r>
      <w:r w:rsidRPr="0043494C">
        <w:instrText xml:space="preserve"> </w:instrText>
      </w:r>
      <w:r w:rsidRPr="0043494C">
        <w:fldChar w:fldCharType="separate"/>
      </w:r>
      <w:r w:rsidRPr="0043494C">
        <w:t>«</w:t>
      </w:r>
      <w:proofErr w:type="spellStart"/>
      <w:r w:rsidRPr="0043494C">
        <w:t>PAT_Full_Name</w:t>
      </w:r>
      <w:proofErr w:type="spellEnd"/>
      <w:r w:rsidRPr="0043494C">
        <w:t>»</w:t>
      </w:r>
      <w:r w:rsidRPr="0043494C">
        <w:fldChar w:fldCharType="end"/>
      </w:r>
      <w:r w:rsidRPr="0043494C">
        <w:t xml:space="preserve"> presented to the hospital</w:t>
      </w:r>
      <w:r w:rsidRPr="0043494C">
        <w:rPr>
          <w:color w:val="FF0000"/>
        </w:rPr>
        <w:t xml:space="preserve"> Emergency Department via ambulance/as a direct admit </w:t>
      </w:r>
      <w:r w:rsidRPr="0043494C">
        <w:t xml:space="preserve">on </w:t>
      </w:r>
      <w:r w:rsidRPr="0043494C">
        <w:rPr>
          <w:color w:val="FF0000"/>
        </w:rPr>
        <w:t>mm/dd/</w:t>
      </w:r>
      <w:proofErr w:type="spellStart"/>
      <w:r w:rsidRPr="0043494C">
        <w:rPr>
          <w:color w:val="FF0000"/>
        </w:rPr>
        <w:t>yyyy</w:t>
      </w:r>
      <w:proofErr w:type="spellEnd"/>
      <w:r w:rsidRPr="0043494C">
        <w:t xml:space="preserve"> at </w:t>
      </w:r>
      <w:r w:rsidRPr="0043494C">
        <w:rPr>
          <w:color w:val="FF0000"/>
        </w:rPr>
        <w:t>00:00</w:t>
      </w:r>
      <w:r w:rsidRPr="0043494C">
        <w:t xml:space="preserve"> </w:t>
      </w:r>
      <w:r w:rsidRPr="0043494C">
        <w:rPr>
          <w:color w:val="FF0000"/>
        </w:rPr>
        <w:t>AM/PM</w:t>
      </w:r>
      <w:r w:rsidRPr="0043494C">
        <w:t xml:space="preserve"> after experiencing</w:t>
      </w:r>
      <w:r w:rsidRPr="0043494C">
        <w:rPr>
          <w:color w:val="FF0000"/>
        </w:rPr>
        <w:t xml:space="preserve"> (describe acute symptoms - avoid the words “complaining of” - use “suffering” or “experiencing”. Continue describing the patient’s presenting signs and symptoms, abnormal findings on physical exam, abnormal test results, treatments started in the ED and the outcome of those treatments, and any failure of outpatient treatment. Include the ED physician’s presumed or admitting diagnoses, if documented). </w:t>
      </w:r>
      <w:r w:rsidRPr="0043494C">
        <w:fldChar w:fldCharType="begin"/>
      </w:r>
      <w:r w:rsidRPr="0043494C">
        <w:instrText xml:space="preserve"> MERGEFIELD </w:instrText>
      </w:r>
      <w:r w:rsidRPr="0043494C">
        <w:rPr>
          <w:bCs/>
          <w:lang w:bidi="en-US"/>
        </w:rPr>
        <w:instrText>PAT_Full_Name</w:instrText>
      </w:r>
      <w:r w:rsidRPr="0043494C">
        <w:instrText xml:space="preserve"> </w:instrText>
      </w:r>
      <w:r w:rsidRPr="0043494C">
        <w:fldChar w:fldCharType="separate"/>
      </w:r>
      <w:r w:rsidRPr="0043494C">
        <w:t>«</w:t>
      </w:r>
      <w:proofErr w:type="spellStart"/>
      <w:r w:rsidRPr="0043494C">
        <w:t>PAT_Full_Name</w:t>
      </w:r>
      <w:proofErr w:type="spellEnd"/>
      <w:r w:rsidRPr="0043494C">
        <w:t>»</w:t>
      </w:r>
      <w:r w:rsidRPr="0043494C">
        <w:fldChar w:fldCharType="end"/>
      </w:r>
      <w:r w:rsidRPr="0043494C">
        <w:t xml:space="preserve"> was</w:t>
      </w:r>
      <w:r w:rsidRPr="0043494C">
        <w:rPr>
          <w:color w:val="FF0000"/>
        </w:rPr>
        <w:t xml:space="preserve"> admitted as an inpatient/initially placed in observation </w:t>
      </w:r>
      <w:r w:rsidRPr="0043494C">
        <w:t xml:space="preserve">on </w:t>
      </w:r>
      <w:r w:rsidRPr="0043494C">
        <w:rPr>
          <w:color w:val="FF0000"/>
        </w:rPr>
        <w:t>mm/dd/</w:t>
      </w:r>
      <w:proofErr w:type="spellStart"/>
      <w:r w:rsidRPr="0043494C">
        <w:rPr>
          <w:color w:val="FF0000"/>
        </w:rPr>
        <w:t>yyyy</w:t>
      </w:r>
      <w:proofErr w:type="spellEnd"/>
      <w:r w:rsidRPr="0043494C">
        <w:t xml:space="preserve"> at </w:t>
      </w:r>
      <w:r w:rsidRPr="0043494C">
        <w:rPr>
          <w:color w:val="FF0000"/>
        </w:rPr>
        <w:t>00:00</w:t>
      </w:r>
      <w:r w:rsidRPr="0043494C">
        <w:t xml:space="preserve"> </w:t>
      </w:r>
      <w:r w:rsidRPr="0043494C">
        <w:rPr>
          <w:color w:val="FF0000"/>
        </w:rPr>
        <w:t>AM/PM</w:t>
      </w:r>
      <w:r w:rsidRPr="0043494C">
        <w:t>.</w:t>
      </w:r>
      <w:r w:rsidRPr="0043494C">
        <w:rPr>
          <w:color w:val="FF0000"/>
        </w:rPr>
        <w:t xml:space="preserve"> </w:t>
      </w:r>
    </w:p>
    <w:p w14:paraId="23E94816" w14:textId="77777777" w:rsidR="0043494C" w:rsidRPr="0043494C" w:rsidRDefault="0043494C" w:rsidP="0043494C">
      <w:pPr>
        <w:spacing w:after="0" w:afterAutospacing="0"/>
      </w:pPr>
    </w:p>
    <w:p w14:paraId="477F4584" w14:textId="77777777" w:rsidR="0043494C" w:rsidRPr="0043494C" w:rsidRDefault="0043494C" w:rsidP="0043494C">
      <w:pPr>
        <w:spacing w:after="0" w:afterAutospacing="0"/>
        <w:rPr>
          <w:color w:val="FF0000"/>
        </w:rPr>
      </w:pPr>
      <w:r w:rsidRPr="0043494C">
        <w:rPr>
          <w:color w:val="FF0000"/>
        </w:rPr>
        <w:t>(Summarize the admitting physician’s history and physical and plan of care documentation that supports how the patient was severely ill, at a high risk of death or further disability, required intensive medical care, services, testing, or monitoring to justify the physician’s inpatient admission decision. Focus on what is known at the time of the decision to admit. Cite all relevant abnormal findings and explain their significance. Avoid using words like some, a little, minor, etc., while incorporating words like significant, severe, abnormal, elevated, decreased, or aberrant as long as that is supported in the medical record. Include the relevant specialty and interdisciplinary consultations ordered along with their findings. Review the discharge summary and summarize any major events that occurred during the hospitalization.)</w:t>
      </w:r>
    </w:p>
    <w:p w14:paraId="789AA467" w14:textId="77777777" w:rsidR="0043494C" w:rsidRPr="0043494C" w:rsidRDefault="0043494C" w:rsidP="0043494C">
      <w:pPr>
        <w:spacing w:after="0" w:afterAutospacing="0"/>
      </w:pPr>
    </w:p>
    <w:p w14:paraId="757BF9C6" w14:textId="08FF396A" w:rsidR="008B5A2F" w:rsidRDefault="0043494C" w:rsidP="00C161EE">
      <w:pPr>
        <w:spacing w:after="0" w:afterAutospacing="0"/>
      </w:pPr>
      <w:r w:rsidRPr="0043494C">
        <w:rPr>
          <w:color w:val="FF0000"/>
        </w:rPr>
        <w:t>(Establish in the summary how the clinical evidence supports the need for inpatient hospitalization.)</w:t>
      </w:r>
    </w:p>
    <w:p w14:paraId="74AB3C66" w14:textId="77777777" w:rsidR="0043494C" w:rsidRPr="00785D8F" w:rsidRDefault="0043494C" w:rsidP="008B5A2F">
      <w:pPr>
        <w:pStyle w:val="NoSpacing"/>
      </w:pPr>
    </w:p>
    <w:p w14:paraId="302A20C2" w14:textId="77777777" w:rsidR="008B5A2F" w:rsidRPr="0043494C" w:rsidRDefault="008B5A2F" w:rsidP="00571B7A">
      <w:pPr>
        <w:spacing w:after="200" w:afterAutospacing="0"/>
        <w:jc w:val="center"/>
        <w:rPr>
          <w:b/>
          <w:szCs w:val="24"/>
        </w:rPr>
      </w:pPr>
      <w:r w:rsidRPr="0043494C">
        <w:rPr>
          <w:b/>
          <w:szCs w:val="24"/>
        </w:rPr>
        <w:t>Acceptable Standards of Medical Care in the Community</w:t>
      </w:r>
    </w:p>
    <w:p w14:paraId="5B3787D2" w14:textId="6CCF8650" w:rsidR="008B5A2F" w:rsidRPr="00166004" w:rsidRDefault="008B5A2F" w:rsidP="008B5A2F">
      <w:pPr>
        <w:spacing w:after="0" w:afterAutospacing="0"/>
      </w:pPr>
      <w:r w:rsidRPr="00166004">
        <w:lastRenderedPageBreak/>
        <w:t>Acceptable standards of medical care within the community should always be a consideration in any decision to admit a patient to inpatient status in a hospital. Evidence based guidelines support inpatient admission and/or indicate this patient was at high risk for adverse events and/or poor outcomes.</w:t>
      </w:r>
    </w:p>
    <w:p w14:paraId="7C6258DB" w14:textId="77777777" w:rsidR="008B5A2F" w:rsidRPr="00571B7A" w:rsidRDefault="008B5A2F" w:rsidP="008B5A2F">
      <w:pPr>
        <w:spacing w:after="0" w:afterAutospacing="0"/>
        <w:rPr>
          <w:u w:val="single"/>
        </w:rPr>
      </w:pPr>
    </w:p>
    <w:p w14:paraId="21B2FBB1" w14:textId="77777777" w:rsidR="00A72529" w:rsidRDefault="00A72529" w:rsidP="00A72529">
      <w:pPr>
        <w:pStyle w:val="NoSpacing"/>
        <w:ind w:left="720" w:firstLine="720"/>
      </w:pPr>
      <w:r w:rsidRPr="002E4668">
        <w:rPr>
          <w:b/>
          <w:bCs/>
        </w:rPr>
        <w:t>Justification of Treatment and Setting by Standards of Care</w:t>
      </w:r>
    </w:p>
    <w:p w14:paraId="6A6E6C98" w14:textId="77777777" w:rsidR="00A72529" w:rsidRPr="002873AD" w:rsidRDefault="00A72529" w:rsidP="00A72529">
      <w:pPr>
        <w:pStyle w:val="NoSpacing"/>
      </w:pPr>
    </w:p>
    <w:tbl>
      <w:tblPr>
        <w:tblW w:w="97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2365"/>
        <w:gridCol w:w="7378"/>
      </w:tblGrid>
      <w:tr w:rsidR="00860003" w:rsidRPr="007F0FC9" w14:paraId="3BF8FD9B"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23073302" w14:textId="77777777" w:rsidR="00860003" w:rsidRPr="007F0FC9" w:rsidRDefault="00860003" w:rsidP="003B0C6F">
            <w:pPr>
              <w:pStyle w:val="NoSpacing"/>
              <w:rPr>
                <w:b/>
                <w:szCs w:val="24"/>
              </w:rPr>
            </w:pPr>
            <w:r w:rsidRPr="007F0FC9">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663C8CF8" w14:textId="77777777" w:rsidR="00860003" w:rsidRPr="007F0FC9" w:rsidRDefault="00860003" w:rsidP="003B0C6F">
            <w:pPr>
              <w:pStyle w:val="NoSpacing"/>
              <w:rPr>
                <w:szCs w:val="24"/>
              </w:rPr>
            </w:pPr>
            <w:r>
              <w:rPr>
                <w:b/>
              </w:rPr>
              <w:t xml:space="preserve">List of Medicare severity diagnosis-related groups (MS-DRGs) geometric mean length of stay – FY 2023 final rule. </w:t>
            </w:r>
            <w:r w:rsidRPr="009F4F21">
              <w:rPr>
                <w:b/>
              </w:rPr>
              <w:t>https://www.cms.gov/medicare/payment/prospective-payment-systems/acute-inpatient-pps/fy-2023-ipps-final-rule-home-page</w:t>
            </w:r>
          </w:p>
        </w:tc>
      </w:tr>
      <w:tr w:rsidR="00860003" w:rsidRPr="007F0FC9" w14:paraId="16419055"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5A25F248"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7CCC9F3A" w14:textId="77777777" w:rsidR="00860003" w:rsidRDefault="00860003" w:rsidP="003B0C6F">
            <w:pPr>
              <w:pStyle w:val="NoSpacing"/>
              <w:rPr>
                <w:szCs w:val="24"/>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4042"/>
            </w:tblGrid>
            <w:tr w:rsidR="00860003" w14:paraId="08D84838" w14:textId="77777777" w:rsidTr="003B0C6F">
              <w:tc>
                <w:tcPr>
                  <w:tcW w:w="3037" w:type="dxa"/>
                  <w:tcBorders>
                    <w:top w:val="single" w:sz="4" w:space="0" w:color="auto"/>
                    <w:left w:val="single" w:sz="4" w:space="0" w:color="auto"/>
                    <w:bottom w:val="single" w:sz="4" w:space="0" w:color="auto"/>
                    <w:right w:val="single" w:sz="4" w:space="0" w:color="auto"/>
                  </w:tcBorders>
                  <w:hideMark/>
                </w:tcPr>
                <w:p w14:paraId="51056390" w14:textId="77777777" w:rsidR="00860003" w:rsidRDefault="00860003" w:rsidP="003B0C6F">
                  <w:pPr>
                    <w:pStyle w:val="NoSpacing"/>
                    <w:rPr>
                      <w:b/>
                      <w:szCs w:val="24"/>
                    </w:rPr>
                  </w:pPr>
                  <w:r>
                    <w:rPr>
                      <w:b/>
                      <w:szCs w:val="24"/>
                    </w:rPr>
                    <w:t>DRG</w:t>
                  </w:r>
                </w:p>
              </w:tc>
              <w:tc>
                <w:tcPr>
                  <w:tcW w:w="4040" w:type="dxa"/>
                  <w:tcBorders>
                    <w:top w:val="single" w:sz="4" w:space="0" w:color="auto"/>
                    <w:left w:val="single" w:sz="4" w:space="0" w:color="auto"/>
                    <w:bottom w:val="single" w:sz="4" w:space="0" w:color="auto"/>
                    <w:right w:val="single" w:sz="4" w:space="0" w:color="auto"/>
                  </w:tcBorders>
                  <w:hideMark/>
                </w:tcPr>
                <w:p w14:paraId="56C96FF1" w14:textId="77777777" w:rsidR="00860003" w:rsidRDefault="00860003" w:rsidP="003B0C6F">
                  <w:pPr>
                    <w:pStyle w:val="NoSpacing"/>
                    <w:rPr>
                      <w:szCs w:val="24"/>
                    </w:rPr>
                  </w:pPr>
                  <w:r>
                    <w:rPr>
                      <w:b/>
                      <w:szCs w:val="24"/>
                    </w:rPr>
                    <w:t>Geometric Mean LOS</w:t>
                  </w:r>
                </w:p>
              </w:tc>
            </w:tr>
            <w:tr w:rsidR="00860003" w14:paraId="1D4BB9AD" w14:textId="77777777" w:rsidTr="003B0C6F">
              <w:tc>
                <w:tcPr>
                  <w:tcW w:w="3037" w:type="dxa"/>
                  <w:tcBorders>
                    <w:top w:val="single" w:sz="4" w:space="0" w:color="auto"/>
                    <w:left w:val="single" w:sz="4" w:space="0" w:color="auto"/>
                    <w:bottom w:val="single" w:sz="4" w:space="0" w:color="auto"/>
                    <w:right w:val="single" w:sz="4" w:space="0" w:color="auto"/>
                  </w:tcBorders>
                  <w:hideMark/>
                </w:tcPr>
                <w:p w14:paraId="6C5753BF" w14:textId="77777777" w:rsidR="00860003" w:rsidRDefault="00860003" w:rsidP="003B0C6F">
                  <w:pPr>
                    <w:pStyle w:val="NoSpacing"/>
                    <w:rPr>
                      <w:szCs w:val="24"/>
                    </w:rPr>
                  </w:pPr>
                  <w:r>
                    <w:rPr>
                      <w:szCs w:val="24"/>
                    </w:rPr>
                    <w:t>793</w:t>
                  </w:r>
                </w:p>
              </w:tc>
              <w:tc>
                <w:tcPr>
                  <w:tcW w:w="4040" w:type="dxa"/>
                  <w:tcBorders>
                    <w:top w:val="single" w:sz="4" w:space="0" w:color="auto"/>
                    <w:left w:val="single" w:sz="4" w:space="0" w:color="auto"/>
                    <w:bottom w:val="single" w:sz="4" w:space="0" w:color="auto"/>
                    <w:right w:val="single" w:sz="4" w:space="0" w:color="auto"/>
                  </w:tcBorders>
                  <w:hideMark/>
                </w:tcPr>
                <w:p w14:paraId="6D34CA8F" w14:textId="77777777" w:rsidR="00860003" w:rsidRDefault="00860003" w:rsidP="003B0C6F">
                  <w:pPr>
                    <w:pStyle w:val="NoSpacing"/>
                    <w:rPr>
                      <w:szCs w:val="24"/>
                    </w:rPr>
                  </w:pPr>
                  <w:r>
                    <w:rPr>
                      <w:szCs w:val="24"/>
                    </w:rPr>
                    <w:t>4.7</w:t>
                  </w:r>
                </w:p>
              </w:tc>
            </w:tr>
            <w:tr w:rsidR="00860003" w14:paraId="18443193" w14:textId="77777777" w:rsidTr="003B0C6F">
              <w:tc>
                <w:tcPr>
                  <w:tcW w:w="3037" w:type="dxa"/>
                  <w:tcBorders>
                    <w:top w:val="single" w:sz="4" w:space="0" w:color="auto"/>
                    <w:left w:val="single" w:sz="4" w:space="0" w:color="auto"/>
                    <w:bottom w:val="single" w:sz="4" w:space="0" w:color="auto"/>
                    <w:right w:val="single" w:sz="4" w:space="0" w:color="auto"/>
                  </w:tcBorders>
                  <w:hideMark/>
                </w:tcPr>
                <w:p w14:paraId="7D1EE0B6" w14:textId="77777777" w:rsidR="00860003" w:rsidRDefault="00860003" w:rsidP="003B0C6F">
                  <w:pPr>
                    <w:pStyle w:val="NoSpacing"/>
                    <w:rPr>
                      <w:szCs w:val="24"/>
                    </w:rPr>
                  </w:pPr>
                  <w:r>
                    <w:rPr>
                      <w:szCs w:val="24"/>
                    </w:rPr>
                    <w:t>794</w:t>
                  </w:r>
                </w:p>
              </w:tc>
              <w:tc>
                <w:tcPr>
                  <w:tcW w:w="4040" w:type="dxa"/>
                  <w:tcBorders>
                    <w:top w:val="single" w:sz="4" w:space="0" w:color="auto"/>
                    <w:left w:val="single" w:sz="4" w:space="0" w:color="auto"/>
                    <w:bottom w:val="single" w:sz="4" w:space="0" w:color="auto"/>
                    <w:right w:val="single" w:sz="4" w:space="0" w:color="auto"/>
                  </w:tcBorders>
                  <w:hideMark/>
                </w:tcPr>
                <w:p w14:paraId="249F8F2B" w14:textId="77777777" w:rsidR="00860003" w:rsidRDefault="00860003" w:rsidP="003B0C6F">
                  <w:pPr>
                    <w:pStyle w:val="NoSpacing"/>
                    <w:rPr>
                      <w:szCs w:val="24"/>
                    </w:rPr>
                  </w:pPr>
                  <w:r>
                    <w:rPr>
                      <w:szCs w:val="24"/>
                    </w:rPr>
                    <w:t>3.4</w:t>
                  </w:r>
                </w:p>
              </w:tc>
            </w:tr>
          </w:tbl>
          <w:p w14:paraId="0B2E9CC9" w14:textId="77777777" w:rsidR="00860003" w:rsidRPr="007F0FC9" w:rsidRDefault="00860003" w:rsidP="003B0C6F">
            <w:pPr>
              <w:pStyle w:val="NoSpacing"/>
              <w:rPr>
                <w:szCs w:val="24"/>
              </w:rPr>
            </w:pPr>
          </w:p>
        </w:tc>
      </w:tr>
      <w:tr w:rsidR="00860003" w:rsidRPr="007F0FC9" w14:paraId="37E77C6A"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D9D9D9"/>
          </w:tcPr>
          <w:p w14:paraId="6C4AC107" w14:textId="77777777" w:rsidR="00860003" w:rsidRPr="007F0FC9" w:rsidRDefault="00860003" w:rsidP="003B0C6F">
            <w:pPr>
              <w:pStyle w:val="NoSpacing"/>
              <w:rPr>
                <w:b/>
                <w:sz w:val="8"/>
                <w:szCs w:val="24"/>
              </w:rPr>
            </w:pPr>
          </w:p>
        </w:tc>
        <w:tc>
          <w:tcPr>
            <w:tcW w:w="7378" w:type="dxa"/>
            <w:tcBorders>
              <w:top w:val="single" w:sz="4" w:space="0" w:color="auto"/>
              <w:left w:val="single" w:sz="4" w:space="0" w:color="auto"/>
              <w:bottom w:val="single" w:sz="4" w:space="0" w:color="auto"/>
              <w:right w:val="single" w:sz="4" w:space="0" w:color="auto"/>
            </w:tcBorders>
            <w:shd w:val="clear" w:color="auto" w:fill="D9D9D9"/>
          </w:tcPr>
          <w:p w14:paraId="0ADC1392" w14:textId="77777777" w:rsidR="00860003" w:rsidRPr="007F0FC9" w:rsidRDefault="00860003" w:rsidP="003B0C6F">
            <w:pPr>
              <w:pStyle w:val="NoSpacing"/>
              <w:rPr>
                <w:sz w:val="8"/>
                <w:szCs w:val="24"/>
              </w:rPr>
            </w:pPr>
          </w:p>
        </w:tc>
      </w:tr>
      <w:tr w:rsidR="00860003" w:rsidRPr="007F0FC9" w14:paraId="6B91879C"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469CC713" w14:textId="77777777" w:rsidR="00860003" w:rsidRPr="007F0FC9" w:rsidRDefault="00860003" w:rsidP="003B0C6F">
            <w:pPr>
              <w:pStyle w:val="NoSpacing"/>
              <w:rPr>
                <w:b/>
                <w:szCs w:val="24"/>
              </w:rPr>
            </w:pPr>
            <w:r w:rsidRPr="007F0FC9">
              <w:rPr>
                <w:b/>
                <w:szCs w:val="24"/>
              </w:rPr>
              <w:t>Source/Reference</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078DF235" w14:textId="77777777" w:rsidR="00860003" w:rsidRPr="007F0FC9" w:rsidRDefault="00860003" w:rsidP="003B0C6F">
            <w:pPr>
              <w:pStyle w:val="NoSpacing"/>
              <w:rPr>
                <w:szCs w:val="24"/>
              </w:rPr>
            </w:pPr>
            <w:r w:rsidRPr="008B15F9">
              <w:rPr>
                <w:b/>
                <w:szCs w:val="24"/>
              </w:rPr>
              <w:t xml:space="preserve">Kemper AR, Newman TB, Slaughter JL, </w:t>
            </w:r>
            <w:proofErr w:type="spellStart"/>
            <w:r w:rsidRPr="008B15F9">
              <w:rPr>
                <w:b/>
                <w:szCs w:val="24"/>
              </w:rPr>
              <w:t>Maisels</w:t>
            </w:r>
            <w:proofErr w:type="spellEnd"/>
            <w:r w:rsidRPr="008B15F9">
              <w:rPr>
                <w:b/>
                <w:szCs w:val="24"/>
              </w:rPr>
              <w:t xml:space="preserve"> MJ, </w:t>
            </w:r>
            <w:proofErr w:type="spellStart"/>
            <w:r w:rsidRPr="008B15F9">
              <w:rPr>
                <w:b/>
                <w:szCs w:val="24"/>
              </w:rPr>
              <w:t>Watchko</w:t>
            </w:r>
            <w:proofErr w:type="spellEnd"/>
            <w:r w:rsidRPr="008B15F9">
              <w:rPr>
                <w:b/>
                <w:szCs w:val="24"/>
              </w:rPr>
              <w:t xml:space="preserve"> JF, Downs SM, Grout RW, Bundy DG, Stark AR, Bogen DL, Holmes AV, Feldman-Winter LB, Bhutani VK, Brown SR, Maradiaga </w:t>
            </w:r>
            <w:proofErr w:type="spellStart"/>
            <w:r w:rsidRPr="008B15F9">
              <w:rPr>
                <w:b/>
                <w:szCs w:val="24"/>
              </w:rPr>
              <w:t>Panayotti</w:t>
            </w:r>
            <w:proofErr w:type="spellEnd"/>
            <w:r w:rsidRPr="008B15F9">
              <w:rPr>
                <w:b/>
                <w:szCs w:val="24"/>
              </w:rPr>
              <w:t xml:space="preserve"> GM, Okechukwu K, Rappo PD, Russell TL. Clinical Practice Guideline Revision: Management of Hyperbilirubinemia in the Newborn Infant 35 or More Weeks of Gestation. Pediatrics. 2022 Sep 1;150(3):e2022058859. </w:t>
            </w:r>
            <w:proofErr w:type="spellStart"/>
            <w:r w:rsidRPr="008B15F9">
              <w:rPr>
                <w:b/>
                <w:szCs w:val="24"/>
              </w:rPr>
              <w:t>doi</w:t>
            </w:r>
            <w:proofErr w:type="spellEnd"/>
            <w:r w:rsidRPr="008B15F9">
              <w:rPr>
                <w:b/>
                <w:szCs w:val="24"/>
              </w:rPr>
              <w:t>: 10.1542/peds.2022-058859. PMID: 35927462. https://publications.aap.org/pediatrics/article/150/3/e2022058859/188726/Clinical-Practice-Guideline-Revision-Management-of</w:t>
            </w:r>
          </w:p>
        </w:tc>
      </w:tr>
      <w:tr w:rsidR="00860003" w:rsidRPr="007F0FC9" w14:paraId="3C00D3AE"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490C59E4"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79E16128" w14:textId="77777777" w:rsidR="00860003" w:rsidRPr="008B15F9" w:rsidRDefault="00860003" w:rsidP="003B0C6F">
            <w:pPr>
              <w:pStyle w:val="NoSpacing"/>
              <w:rPr>
                <w:szCs w:val="24"/>
              </w:rPr>
            </w:pPr>
            <w:r w:rsidRPr="008B15F9">
              <w:rPr>
                <w:szCs w:val="24"/>
              </w:rPr>
              <w:t>More than 80% of newborn infants will have some degree of jaundice. Careful monitoring of all newborn infants and the application of appropriate treatments are essential, because high bilirubin concentrations can cause acute bilirubin encephalopathy and kernicterus.</w:t>
            </w:r>
          </w:p>
          <w:p w14:paraId="565939DC" w14:textId="77777777" w:rsidR="00860003" w:rsidRPr="008B15F9" w:rsidRDefault="00860003" w:rsidP="003B0C6F">
            <w:pPr>
              <w:pStyle w:val="NoSpacing"/>
              <w:rPr>
                <w:szCs w:val="24"/>
              </w:rPr>
            </w:pPr>
          </w:p>
          <w:p w14:paraId="380D905A" w14:textId="77777777" w:rsidR="00860003" w:rsidRPr="008B15F9" w:rsidRDefault="00860003" w:rsidP="003B0C6F">
            <w:pPr>
              <w:pStyle w:val="NoSpacing"/>
              <w:rPr>
                <w:szCs w:val="24"/>
              </w:rPr>
            </w:pPr>
            <w:r w:rsidRPr="008B15F9">
              <w:rPr>
                <w:szCs w:val="24"/>
              </w:rPr>
              <w:t>Exclusive breastfeeding and hyperbilirubinemia are strongly associated. Jaundice in breastfed infants falls into 2 main categories, depending on its timing of onset. These types of jaundice must be differentiated to guide appropriate management. Suboptimal intake can lead to hyperbilirubinemia, the so-called “breastfeeding jaundice,” which typically peaks on days 3 to 5 after birth and is frequently associated with excess weight loss.</w:t>
            </w:r>
          </w:p>
          <w:p w14:paraId="7B67A7F4" w14:textId="77777777" w:rsidR="00860003" w:rsidRPr="008B15F9" w:rsidRDefault="00860003" w:rsidP="003B0C6F">
            <w:pPr>
              <w:pStyle w:val="NoSpacing"/>
              <w:rPr>
                <w:szCs w:val="24"/>
              </w:rPr>
            </w:pPr>
          </w:p>
          <w:p w14:paraId="52A344FC" w14:textId="77777777" w:rsidR="00860003" w:rsidRPr="008B15F9" w:rsidRDefault="00860003" w:rsidP="003B0C6F">
            <w:pPr>
              <w:pStyle w:val="NoSpacing"/>
              <w:rPr>
                <w:szCs w:val="24"/>
              </w:rPr>
            </w:pPr>
            <w:r w:rsidRPr="008B15F9">
              <w:rPr>
                <w:szCs w:val="24"/>
              </w:rPr>
              <w:t>Risk for jaundice increases with lower gestational age (</w:t>
            </w:r>
            <w:proofErr w:type="spellStart"/>
            <w:r w:rsidRPr="008B15F9">
              <w:rPr>
                <w:szCs w:val="24"/>
              </w:rPr>
              <w:t>ie</w:t>
            </w:r>
            <w:proofErr w:type="spellEnd"/>
            <w:r w:rsidRPr="008B15F9">
              <w:rPr>
                <w:szCs w:val="24"/>
              </w:rPr>
              <w:t xml:space="preserve">, risk increases with each additional week less than 40 </w:t>
            </w:r>
            <w:proofErr w:type="spellStart"/>
            <w:r w:rsidRPr="008B15F9">
              <w:rPr>
                <w:szCs w:val="24"/>
              </w:rPr>
              <w:t>wk</w:t>
            </w:r>
            <w:proofErr w:type="spellEnd"/>
            <w:r w:rsidRPr="008B15F9">
              <w:rPr>
                <w:szCs w:val="24"/>
              </w:rPr>
              <w:t>).</w:t>
            </w:r>
          </w:p>
          <w:p w14:paraId="5C9A4F70" w14:textId="77777777" w:rsidR="00860003" w:rsidRPr="008B15F9" w:rsidRDefault="00860003" w:rsidP="003B0C6F">
            <w:pPr>
              <w:pStyle w:val="NoSpacing"/>
              <w:rPr>
                <w:szCs w:val="24"/>
              </w:rPr>
            </w:pPr>
          </w:p>
          <w:p w14:paraId="26E65800" w14:textId="77777777" w:rsidR="00860003" w:rsidRPr="008B15F9" w:rsidRDefault="00860003" w:rsidP="003B0C6F">
            <w:pPr>
              <w:pStyle w:val="NoSpacing"/>
              <w:rPr>
                <w:szCs w:val="24"/>
              </w:rPr>
            </w:pPr>
            <w:r w:rsidRPr="008B15F9">
              <w:rPr>
                <w:szCs w:val="24"/>
              </w:rPr>
              <w:t xml:space="preserve">Lower gestational age and </w:t>
            </w:r>
            <w:proofErr w:type="spellStart"/>
            <w:r w:rsidRPr="008B15F9">
              <w:rPr>
                <w:szCs w:val="24"/>
              </w:rPr>
              <w:t>isoimmune</w:t>
            </w:r>
            <w:proofErr w:type="spellEnd"/>
            <w:r w:rsidRPr="008B15F9">
              <w:rPr>
                <w:szCs w:val="24"/>
              </w:rPr>
              <w:t xml:space="preserve"> hemolytic disease are risk factors both for developing significant hyperbilirubinemia and for bilirubin neurotoxicity.</w:t>
            </w:r>
          </w:p>
          <w:p w14:paraId="6DCAC972" w14:textId="77777777" w:rsidR="00860003" w:rsidRPr="008B15F9" w:rsidRDefault="00860003" w:rsidP="003B0C6F">
            <w:pPr>
              <w:pStyle w:val="NoSpacing"/>
              <w:rPr>
                <w:szCs w:val="24"/>
              </w:rPr>
            </w:pPr>
          </w:p>
          <w:p w14:paraId="179F0544" w14:textId="77777777" w:rsidR="00860003" w:rsidRPr="008B15F9" w:rsidRDefault="00860003" w:rsidP="003B0C6F">
            <w:pPr>
              <w:pStyle w:val="NoSpacing"/>
              <w:rPr>
                <w:szCs w:val="24"/>
              </w:rPr>
            </w:pPr>
            <w:r w:rsidRPr="008B15F9">
              <w:rPr>
                <w:szCs w:val="24"/>
              </w:rPr>
              <w:t>Other important neurotoxicity risk factors are related to serious illness in the newborn infant (</w:t>
            </w:r>
            <w:proofErr w:type="spellStart"/>
            <w:r w:rsidRPr="008B15F9">
              <w:rPr>
                <w:szCs w:val="24"/>
              </w:rPr>
              <w:t>eg</w:t>
            </w:r>
            <w:proofErr w:type="spellEnd"/>
            <w:r w:rsidRPr="008B15F9">
              <w:rPr>
                <w:szCs w:val="24"/>
              </w:rPr>
              <w:t>, sepsis). Low serum albumin can increase the risk of neurotoxicity because of the greater availability of unbound bilirubin (</w:t>
            </w:r>
            <w:proofErr w:type="spellStart"/>
            <w:r w:rsidRPr="008B15F9">
              <w:rPr>
                <w:szCs w:val="24"/>
              </w:rPr>
              <w:t>ie</w:t>
            </w:r>
            <w:proofErr w:type="spellEnd"/>
            <w:r w:rsidRPr="008B15F9">
              <w:rPr>
                <w:szCs w:val="24"/>
              </w:rPr>
              <w:t>, bilirubin not bound to albumin).</w:t>
            </w:r>
          </w:p>
          <w:p w14:paraId="4A99B614" w14:textId="77777777" w:rsidR="00860003" w:rsidRPr="008B15F9" w:rsidRDefault="00860003" w:rsidP="003B0C6F">
            <w:pPr>
              <w:pStyle w:val="NoSpacing"/>
              <w:rPr>
                <w:szCs w:val="24"/>
              </w:rPr>
            </w:pPr>
          </w:p>
          <w:p w14:paraId="05EAF5D6" w14:textId="77777777" w:rsidR="00860003" w:rsidRPr="008B15F9" w:rsidRDefault="00860003" w:rsidP="003B0C6F">
            <w:pPr>
              <w:pStyle w:val="NoSpacing"/>
              <w:rPr>
                <w:szCs w:val="24"/>
              </w:rPr>
            </w:pPr>
            <w:r w:rsidRPr="008B15F9">
              <w:rPr>
                <w:szCs w:val="24"/>
              </w:rPr>
              <w:t xml:space="preserve">All infants should be visually assessed for jaundice at least every 12 hours following delivery until discharge. TSB or </w:t>
            </w:r>
            <w:proofErr w:type="spellStart"/>
            <w:r w:rsidRPr="008B15F9">
              <w:rPr>
                <w:szCs w:val="24"/>
              </w:rPr>
              <w:t>TcB</w:t>
            </w:r>
            <w:proofErr w:type="spellEnd"/>
            <w:r w:rsidRPr="008B15F9">
              <w:rPr>
                <w:szCs w:val="24"/>
              </w:rPr>
              <w:t xml:space="preserve"> should be measured as soon as possible for infants noted to be jaundiced &lt;24 hours after birth.</w:t>
            </w:r>
          </w:p>
          <w:p w14:paraId="21E5BAAE" w14:textId="77777777" w:rsidR="00860003" w:rsidRPr="008B15F9" w:rsidRDefault="00860003" w:rsidP="003B0C6F">
            <w:pPr>
              <w:pStyle w:val="NoSpacing"/>
              <w:rPr>
                <w:szCs w:val="24"/>
              </w:rPr>
            </w:pPr>
          </w:p>
          <w:p w14:paraId="053777F0" w14:textId="77777777" w:rsidR="00860003" w:rsidRPr="00B47CDF" w:rsidRDefault="00860003" w:rsidP="003B0C6F">
            <w:pPr>
              <w:pStyle w:val="NoSpacing"/>
              <w:rPr>
                <w:szCs w:val="24"/>
              </w:rPr>
            </w:pPr>
            <w:r w:rsidRPr="008B15F9">
              <w:rPr>
                <w:szCs w:val="24"/>
              </w:rPr>
              <w:t xml:space="preserve">Hyperbilirubinemia neurotoxicity risk factors include gestational age &lt;38 weeks; albumin &lt;3.0 g/dL; </w:t>
            </w:r>
            <w:proofErr w:type="spellStart"/>
            <w:r w:rsidRPr="008B15F9">
              <w:rPr>
                <w:szCs w:val="24"/>
              </w:rPr>
              <w:t>isoimmune</w:t>
            </w:r>
            <w:proofErr w:type="spellEnd"/>
            <w:r w:rsidRPr="008B15F9">
              <w:rPr>
                <w:szCs w:val="24"/>
              </w:rPr>
              <w:t xml:space="preserve"> hemolytic disease, glucose-6-phosphate dehydrogenase (G6PD) deficiency, or other hemolytic conditions; sepsis; or any significant clinical instability in the previous 24 hours.</w:t>
            </w:r>
          </w:p>
        </w:tc>
      </w:tr>
      <w:tr w:rsidR="00860003" w:rsidRPr="00BC22BB" w14:paraId="61315741"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D9D9D9"/>
          </w:tcPr>
          <w:p w14:paraId="06C59B79" w14:textId="77777777" w:rsidR="00860003" w:rsidRPr="00BC22BB" w:rsidRDefault="00860003" w:rsidP="003B0C6F">
            <w:pPr>
              <w:pStyle w:val="NoSpacing"/>
              <w:rPr>
                <w:b/>
                <w:sz w:val="12"/>
                <w:szCs w:val="24"/>
              </w:rPr>
            </w:pPr>
          </w:p>
        </w:tc>
        <w:tc>
          <w:tcPr>
            <w:tcW w:w="7378" w:type="dxa"/>
            <w:tcBorders>
              <w:top w:val="single" w:sz="4" w:space="0" w:color="auto"/>
              <w:left w:val="single" w:sz="4" w:space="0" w:color="auto"/>
              <w:bottom w:val="single" w:sz="4" w:space="0" w:color="auto"/>
              <w:right w:val="single" w:sz="4" w:space="0" w:color="auto"/>
            </w:tcBorders>
            <w:shd w:val="clear" w:color="auto" w:fill="D9D9D9"/>
          </w:tcPr>
          <w:p w14:paraId="65EA1B97" w14:textId="77777777" w:rsidR="00860003" w:rsidRPr="00BC22BB" w:rsidRDefault="00860003" w:rsidP="003B0C6F">
            <w:pPr>
              <w:pStyle w:val="NoSpacing"/>
              <w:rPr>
                <w:sz w:val="12"/>
                <w:szCs w:val="24"/>
              </w:rPr>
            </w:pPr>
          </w:p>
        </w:tc>
      </w:tr>
      <w:tr w:rsidR="00860003" w:rsidRPr="007F0FC9" w14:paraId="286170C7"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3CED4BEE" w14:textId="77777777" w:rsidR="00860003" w:rsidRPr="007F0FC9" w:rsidRDefault="00860003" w:rsidP="003B0C6F">
            <w:pPr>
              <w:pStyle w:val="NoSpacing"/>
              <w:rPr>
                <w:b/>
                <w:szCs w:val="24"/>
              </w:rPr>
            </w:pPr>
            <w:r w:rsidRPr="007F0FC9">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7686B1D7" w14:textId="77777777" w:rsidR="00860003" w:rsidRPr="007F0FC9" w:rsidRDefault="00860003" w:rsidP="003B0C6F">
            <w:pPr>
              <w:pStyle w:val="NoSpacing"/>
              <w:rPr>
                <w:szCs w:val="24"/>
              </w:rPr>
            </w:pPr>
            <w:r w:rsidRPr="008B15F9">
              <w:rPr>
                <w:b/>
                <w:szCs w:val="24"/>
              </w:rPr>
              <w:t>Slaughter, J. L., Kemper, A. R., &amp; Newman, T. B. (2022). Technical Report: Diagnosis and Management of Hyperbilirubinemia in the Newborn Infant 35 or More Weeks of Gestation. Pediatrics, 150(3), e2022058865. https://doi.org/10.1542/peds.2022-058865 https://publications.aap.org/pediatrics/article/150/3/e2022058865/188725/Technical-Report-Diagnosis-and-Management-of?searchresult=1</w:t>
            </w:r>
          </w:p>
        </w:tc>
      </w:tr>
      <w:tr w:rsidR="00860003" w:rsidRPr="007F0FC9" w14:paraId="11699E26"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3D305CE2"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036814BC" w14:textId="77777777" w:rsidR="00860003" w:rsidRPr="008B15F9" w:rsidRDefault="00860003" w:rsidP="003B0C6F">
            <w:pPr>
              <w:pStyle w:val="NoSpacing"/>
              <w:rPr>
                <w:szCs w:val="24"/>
              </w:rPr>
            </w:pPr>
            <w:r w:rsidRPr="008B15F9">
              <w:rPr>
                <w:szCs w:val="24"/>
              </w:rPr>
              <w:t>Hyperbilirubinemia management presents a unique challenge for clinicians. Although rare in high-resource settings, kernicterus is deadly and leads to severe, lifelong neurodevelopmental impairment in survivors.</w:t>
            </w:r>
          </w:p>
          <w:p w14:paraId="4AF0207A" w14:textId="77777777" w:rsidR="00860003" w:rsidRPr="008B15F9" w:rsidRDefault="00860003" w:rsidP="003B0C6F">
            <w:pPr>
              <w:pStyle w:val="NoSpacing"/>
              <w:rPr>
                <w:szCs w:val="24"/>
              </w:rPr>
            </w:pPr>
          </w:p>
          <w:p w14:paraId="791ABA4A" w14:textId="77777777" w:rsidR="00860003" w:rsidRPr="007F0FC9" w:rsidRDefault="00860003" w:rsidP="003B0C6F">
            <w:pPr>
              <w:pStyle w:val="NoSpacing"/>
              <w:rPr>
                <w:szCs w:val="24"/>
              </w:rPr>
            </w:pPr>
            <w:r w:rsidRPr="008B15F9">
              <w:rPr>
                <w:szCs w:val="24"/>
              </w:rPr>
              <w:t>Phototherapy is associated with a significant yet low overall risk of potential harm. Childhood seizures are one of the most serious, but infrequent, conditions (adjusted 10-year excess risk of 2.4; 95% confidence interval [CI]: 0.6, 4.1 per 1000 phototherapy-treated infants) associated with phototherapy.  Although the topic is understudied, there is some evidence that phototherapy may limit familial bonding with the infant.</w:t>
            </w:r>
          </w:p>
        </w:tc>
      </w:tr>
      <w:tr w:rsidR="00860003" w:rsidRPr="00BC22BB" w14:paraId="2B396551"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D9D9D9"/>
          </w:tcPr>
          <w:p w14:paraId="1BE4D5A0" w14:textId="77777777" w:rsidR="00860003" w:rsidRPr="00BC22BB" w:rsidRDefault="00860003" w:rsidP="003B0C6F">
            <w:pPr>
              <w:pStyle w:val="NoSpacing"/>
              <w:rPr>
                <w:b/>
                <w:sz w:val="12"/>
                <w:szCs w:val="24"/>
              </w:rPr>
            </w:pPr>
          </w:p>
        </w:tc>
        <w:tc>
          <w:tcPr>
            <w:tcW w:w="7378" w:type="dxa"/>
            <w:tcBorders>
              <w:top w:val="single" w:sz="4" w:space="0" w:color="auto"/>
              <w:left w:val="single" w:sz="4" w:space="0" w:color="auto"/>
              <w:bottom w:val="single" w:sz="4" w:space="0" w:color="auto"/>
              <w:right w:val="single" w:sz="4" w:space="0" w:color="auto"/>
            </w:tcBorders>
            <w:shd w:val="clear" w:color="auto" w:fill="D9D9D9"/>
          </w:tcPr>
          <w:p w14:paraId="34E408FB" w14:textId="77777777" w:rsidR="00860003" w:rsidRPr="00BC22BB" w:rsidRDefault="00860003" w:rsidP="003B0C6F">
            <w:pPr>
              <w:pStyle w:val="NoSpacing"/>
              <w:rPr>
                <w:sz w:val="12"/>
                <w:szCs w:val="24"/>
              </w:rPr>
            </w:pPr>
          </w:p>
        </w:tc>
      </w:tr>
      <w:tr w:rsidR="00860003" w:rsidRPr="007F0FC9" w14:paraId="2F8517C0"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53F0AFFD" w14:textId="77777777" w:rsidR="00860003" w:rsidRPr="007F0FC9" w:rsidRDefault="00860003" w:rsidP="003B0C6F">
            <w:pPr>
              <w:pStyle w:val="NoSpacing"/>
              <w:rPr>
                <w:b/>
                <w:szCs w:val="24"/>
              </w:rPr>
            </w:pPr>
            <w:r w:rsidRPr="007F0FC9">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539C5566" w14:textId="77777777" w:rsidR="00860003" w:rsidRPr="007F0FC9" w:rsidRDefault="00860003" w:rsidP="003B0C6F">
            <w:pPr>
              <w:pStyle w:val="NoSpacing"/>
              <w:rPr>
                <w:szCs w:val="24"/>
              </w:rPr>
            </w:pPr>
            <w:r w:rsidRPr="008B15F9">
              <w:rPr>
                <w:b/>
                <w:szCs w:val="24"/>
              </w:rPr>
              <w:t>Haidari, E. S., Lee, H. C., Illuzzi, J. L., Phibbs, C. S., Lin, H., &amp; Xu, X. (2021). Hospital variation in admissions to neonatal intensive care units by diagnosis severity and category. Journal of perinatology : official journal of the California Perinatal Association, 41(3), 468–477. https://doi.org/10.1038/s41372-020-00775-z https://www.ncbi.nlm.nih.gov/pmc/articles/PMC7427695/</w:t>
            </w:r>
          </w:p>
        </w:tc>
      </w:tr>
      <w:tr w:rsidR="00860003" w:rsidRPr="007F0FC9" w14:paraId="46CD3BCA"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1FECF798"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60E349B3" w14:textId="77777777" w:rsidR="00860003" w:rsidRPr="008B15F9" w:rsidRDefault="00860003" w:rsidP="003B0C6F">
            <w:pPr>
              <w:pStyle w:val="NoSpacing"/>
              <w:rPr>
                <w:szCs w:val="24"/>
              </w:rPr>
            </w:pPr>
            <w:r w:rsidRPr="008B15F9">
              <w:rPr>
                <w:szCs w:val="24"/>
              </w:rPr>
              <w:t xml:space="preserve">Compared to newborns not admitted to NICUs, those who were admitted were significantly more likely to have lower birth weight, earlier gestational age, lower maternal parity, congenital malformation, or 5 min Apgar score&lt;7. </w:t>
            </w:r>
          </w:p>
          <w:p w14:paraId="0A8F3CCF" w14:textId="77777777" w:rsidR="00860003" w:rsidRPr="008B15F9" w:rsidRDefault="00860003" w:rsidP="003B0C6F">
            <w:pPr>
              <w:pStyle w:val="NoSpacing"/>
              <w:rPr>
                <w:szCs w:val="24"/>
              </w:rPr>
            </w:pPr>
          </w:p>
          <w:p w14:paraId="341C9071" w14:textId="77777777" w:rsidR="00860003" w:rsidRPr="008B15F9" w:rsidRDefault="00860003" w:rsidP="003B0C6F">
            <w:pPr>
              <w:pStyle w:val="NoSpacing"/>
              <w:rPr>
                <w:szCs w:val="24"/>
              </w:rPr>
            </w:pPr>
            <w:r w:rsidRPr="008B15F9">
              <w:rPr>
                <w:szCs w:val="24"/>
              </w:rPr>
              <w:lastRenderedPageBreak/>
              <w:t>They also had a longer length of stay and higher hospital charge. In addition, a higher proportion of newborns who were admitted to NICUs were delivered at teaching institutions, hospitals with a multihospital affiliation, level IV hospitals, and hospitals with more NICU beds.</w:t>
            </w:r>
          </w:p>
          <w:p w14:paraId="46DDFE37" w14:textId="77777777" w:rsidR="00860003" w:rsidRPr="008B15F9" w:rsidRDefault="00860003" w:rsidP="003B0C6F">
            <w:pPr>
              <w:pStyle w:val="NoSpacing"/>
              <w:rPr>
                <w:szCs w:val="24"/>
              </w:rPr>
            </w:pPr>
          </w:p>
          <w:p w14:paraId="4D6E628A" w14:textId="77777777" w:rsidR="00860003" w:rsidRDefault="00860003" w:rsidP="003B0C6F">
            <w:pPr>
              <w:pStyle w:val="NoSpacing"/>
              <w:rPr>
                <w:szCs w:val="24"/>
              </w:rPr>
            </w:pPr>
            <w:r w:rsidRPr="008B15F9">
              <w:rPr>
                <w:szCs w:val="24"/>
              </w:rPr>
              <w:t xml:space="preserve">Among newborns with severe and moderate conditions, 87.9% and 72.4%, respectively, were documented as admitted to the NICU with low (coefficients of variation: 8.8) and medium (coefficients of variation: 14.1) variation across hospitals, respectively. </w:t>
            </w:r>
          </w:p>
          <w:p w14:paraId="1EC72AD1" w14:textId="77777777" w:rsidR="00860003" w:rsidRPr="008B15F9" w:rsidRDefault="00860003" w:rsidP="003B0C6F">
            <w:pPr>
              <w:pStyle w:val="NoSpacing"/>
              <w:rPr>
                <w:szCs w:val="24"/>
              </w:rPr>
            </w:pPr>
          </w:p>
          <w:p w14:paraId="59C24FDE" w14:textId="77777777" w:rsidR="00860003" w:rsidRPr="008B15F9" w:rsidRDefault="00860003" w:rsidP="003B0C6F">
            <w:pPr>
              <w:pStyle w:val="NoSpacing"/>
              <w:rPr>
                <w:szCs w:val="24"/>
              </w:rPr>
            </w:pPr>
            <w:r w:rsidRPr="008B15F9">
              <w:rPr>
                <w:szCs w:val="24"/>
              </w:rPr>
              <w:t>Among newborns with mild conditions, the rates of NICU admission were substantially lower, ranging from 4.6% for hyperbilirubinemia to 39.6% for mild respiratory condition.</w:t>
            </w:r>
          </w:p>
          <w:p w14:paraId="0E7EDD7B" w14:textId="77777777" w:rsidR="00860003" w:rsidRPr="008B15F9" w:rsidRDefault="00860003" w:rsidP="003B0C6F">
            <w:pPr>
              <w:pStyle w:val="NoSpacing"/>
              <w:rPr>
                <w:szCs w:val="24"/>
              </w:rPr>
            </w:pPr>
          </w:p>
          <w:p w14:paraId="34036564" w14:textId="77777777" w:rsidR="00860003" w:rsidRPr="008B15F9" w:rsidRDefault="00860003" w:rsidP="003B0C6F">
            <w:pPr>
              <w:pStyle w:val="NoSpacing"/>
              <w:rPr>
                <w:szCs w:val="24"/>
              </w:rPr>
            </w:pPr>
            <w:r w:rsidRPr="008B15F9">
              <w:rPr>
                <w:szCs w:val="24"/>
              </w:rPr>
              <w:t>Infants with early (35–37 weeks) or late (41 weeks) gestational ages were more likely to be admitted than those of 40 weeks gestation (adjusted OR ranging from 1.14 to 5.41). Similarly, newborns with birth weight below 2500?g (adjusted OR=2.85, 95% CI: 2.50–3.23) or greater than or equal to 4000?g (adjusted OR=1.30, 95% CI: 1.17–1.44) were both more likely to be admitted than those with birthweights between 2500 and 3999</w:t>
            </w:r>
            <w:r>
              <w:rPr>
                <w:szCs w:val="24"/>
              </w:rPr>
              <w:t xml:space="preserve"> </w:t>
            </w:r>
            <w:r w:rsidRPr="008B15F9">
              <w:rPr>
                <w:szCs w:val="24"/>
              </w:rPr>
              <w:t xml:space="preserve">g. </w:t>
            </w:r>
          </w:p>
          <w:p w14:paraId="01557F87" w14:textId="77777777" w:rsidR="00860003" w:rsidRPr="008B15F9" w:rsidRDefault="00860003" w:rsidP="003B0C6F">
            <w:pPr>
              <w:pStyle w:val="NoSpacing"/>
              <w:rPr>
                <w:szCs w:val="24"/>
              </w:rPr>
            </w:pPr>
          </w:p>
          <w:p w14:paraId="480A1B7C" w14:textId="77777777" w:rsidR="00860003" w:rsidRPr="007F0FC9" w:rsidRDefault="00860003" w:rsidP="003B0C6F">
            <w:pPr>
              <w:pStyle w:val="NoSpacing"/>
              <w:rPr>
                <w:szCs w:val="24"/>
              </w:rPr>
            </w:pPr>
            <w:r w:rsidRPr="008B15F9">
              <w:rPr>
                <w:szCs w:val="24"/>
              </w:rPr>
              <w:t>Compared to newborns with hyperbilirubinemia, those with other mild conditions or with multiple mild conditions had an increased odds of being admitted with adjusted OR ranging from 3.31 for drug exposure/NAS to 76.24 for having three or more mild conditions.</w:t>
            </w:r>
          </w:p>
        </w:tc>
      </w:tr>
      <w:tr w:rsidR="00860003" w:rsidRPr="00BC22BB" w14:paraId="425E4CA1"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D9D9D9"/>
          </w:tcPr>
          <w:p w14:paraId="4A7B8E39" w14:textId="77777777" w:rsidR="00860003" w:rsidRPr="00BC22BB" w:rsidRDefault="00860003" w:rsidP="003B0C6F">
            <w:pPr>
              <w:pStyle w:val="NoSpacing"/>
              <w:rPr>
                <w:b/>
                <w:sz w:val="12"/>
                <w:szCs w:val="24"/>
              </w:rPr>
            </w:pPr>
          </w:p>
        </w:tc>
        <w:tc>
          <w:tcPr>
            <w:tcW w:w="7378" w:type="dxa"/>
            <w:tcBorders>
              <w:top w:val="single" w:sz="4" w:space="0" w:color="auto"/>
              <w:left w:val="single" w:sz="4" w:space="0" w:color="auto"/>
              <w:bottom w:val="single" w:sz="4" w:space="0" w:color="auto"/>
              <w:right w:val="single" w:sz="4" w:space="0" w:color="auto"/>
            </w:tcBorders>
            <w:shd w:val="clear" w:color="auto" w:fill="D9D9D9"/>
          </w:tcPr>
          <w:p w14:paraId="010BF262" w14:textId="77777777" w:rsidR="00860003" w:rsidRPr="00BC22BB" w:rsidRDefault="00860003" w:rsidP="003B0C6F">
            <w:pPr>
              <w:pStyle w:val="NoSpacing"/>
              <w:rPr>
                <w:sz w:val="12"/>
                <w:szCs w:val="24"/>
              </w:rPr>
            </w:pPr>
          </w:p>
        </w:tc>
      </w:tr>
      <w:tr w:rsidR="00860003" w:rsidRPr="007F0FC9" w14:paraId="33A647FD"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36AE8AB7" w14:textId="77777777" w:rsidR="00860003" w:rsidRPr="007F0FC9" w:rsidRDefault="00860003" w:rsidP="003B0C6F">
            <w:pPr>
              <w:pStyle w:val="NoSpacing"/>
              <w:rPr>
                <w:b/>
                <w:szCs w:val="24"/>
              </w:rPr>
            </w:pPr>
            <w:r w:rsidRPr="007F0FC9">
              <w:rPr>
                <w:b/>
                <w:szCs w:val="24"/>
              </w:rPr>
              <w:t>Source/Reference</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610C65B2" w14:textId="77777777" w:rsidR="00860003" w:rsidRPr="007F0FC9" w:rsidRDefault="00860003" w:rsidP="003B0C6F">
            <w:pPr>
              <w:pStyle w:val="NoSpacing"/>
              <w:rPr>
                <w:szCs w:val="24"/>
              </w:rPr>
            </w:pPr>
            <w:r w:rsidRPr="00953C95">
              <w:rPr>
                <w:b/>
                <w:szCs w:val="24"/>
              </w:rPr>
              <w:t>Deyo-Svendsen, M., Herrmann, S., Andrist, C., Phillips, M., Svendsen, M. C., &amp; Svendsen, R. O. (2021). Prevention of Neonatal Hypoglycemia With Oral Glucose Gel for High-Risk Newborns. WMJ : official publication of the State Medical Society of Wisconsin, 120(1), 51–53.</w:t>
            </w:r>
            <w:r>
              <w:t xml:space="preserve"> </w:t>
            </w:r>
            <w:r w:rsidRPr="00953C95">
              <w:rPr>
                <w:b/>
                <w:szCs w:val="24"/>
              </w:rPr>
              <w:t>https://pubmed.ncbi.nlm.nih.gov/33974766/</w:t>
            </w:r>
          </w:p>
        </w:tc>
      </w:tr>
      <w:tr w:rsidR="00860003" w:rsidRPr="007F0FC9" w14:paraId="5C8CE906"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0D248516"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4D125E1B" w14:textId="77777777" w:rsidR="00860003" w:rsidRDefault="00860003" w:rsidP="003B0C6F">
            <w:pPr>
              <w:pStyle w:val="NoSpacing"/>
              <w:rPr>
                <w:szCs w:val="24"/>
              </w:rPr>
            </w:pPr>
            <w:r w:rsidRPr="00DD74CE">
              <w:rPr>
                <w:szCs w:val="24"/>
              </w:rPr>
              <w:t>Neonatal hypoglycemia is the most common metabolic problem in newborns and is a preventable cause of neurological impairment.1 The incidence of neonatal hypoglycemia ranges from 5% to 15% in the first few days after birth and increases to more than 50% in newborns with certain risk factors.</w:t>
            </w:r>
          </w:p>
          <w:p w14:paraId="54B105BA" w14:textId="77777777" w:rsidR="00860003" w:rsidRDefault="00860003" w:rsidP="003B0C6F">
            <w:pPr>
              <w:pStyle w:val="NoSpacing"/>
              <w:rPr>
                <w:szCs w:val="24"/>
              </w:rPr>
            </w:pPr>
          </w:p>
          <w:p w14:paraId="26359B32" w14:textId="77777777" w:rsidR="00860003" w:rsidRDefault="00860003" w:rsidP="003B0C6F">
            <w:pPr>
              <w:pStyle w:val="NoSpacing"/>
              <w:rPr>
                <w:szCs w:val="24"/>
              </w:rPr>
            </w:pPr>
            <w:r w:rsidRPr="00DD74CE">
              <w:rPr>
                <w:szCs w:val="24"/>
              </w:rPr>
              <w:t>Transient hypoglycemia can be physiologic following birth,6 but hypoglycemia also may be the initial presenting sign for complex metabolic disorders, such as hyperinsulinemia, glycogen storage disease, congenital disorders of glycosylation, galactosemia, fatty acid oxidation defects, growth hormone deficiency, and adrenal insufficiency.</w:t>
            </w:r>
          </w:p>
          <w:p w14:paraId="718F92D8" w14:textId="77777777" w:rsidR="00860003" w:rsidRDefault="00860003" w:rsidP="003B0C6F">
            <w:pPr>
              <w:pStyle w:val="NoSpacing"/>
              <w:rPr>
                <w:szCs w:val="24"/>
              </w:rPr>
            </w:pPr>
          </w:p>
          <w:p w14:paraId="2C0165D3" w14:textId="77777777" w:rsidR="00860003" w:rsidRDefault="00860003" w:rsidP="003B0C6F">
            <w:pPr>
              <w:pStyle w:val="NoSpacing"/>
              <w:rPr>
                <w:szCs w:val="24"/>
              </w:rPr>
            </w:pPr>
            <w:r w:rsidRPr="00DD74CE">
              <w:rPr>
                <w:szCs w:val="24"/>
              </w:rPr>
              <w:t xml:space="preserve">The Pediatric Endocrine Society opined that neurological injury may occur at a glucose level less than 47 mg/dL, and others support this risk </w:t>
            </w:r>
            <w:r w:rsidRPr="00DD74CE">
              <w:rPr>
                <w:szCs w:val="24"/>
              </w:rPr>
              <w:lastRenderedPageBreak/>
              <w:t>threshold. However, after evaluating newborns with asymptomatic hypoglycemia and poor long-term neurodevelopmental outcomes, the American Academy of Pediatrics (AAP) indicated that injury may occur when glucose levels are below 30 mg/dL</w:t>
            </w:r>
            <w:r>
              <w:rPr>
                <w:szCs w:val="24"/>
              </w:rPr>
              <w:t>.</w:t>
            </w:r>
          </w:p>
          <w:p w14:paraId="4CAC2525" w14:textId="77777777" w:rsidR="00860003" w:rsidRDefault="00860003" w:rsidP="003B0C6F">
            <w:pPr>
              <w:pStyle w:val="NoSpacing"/>
              <w:rPr>
                <w:szCs w:val="24"/>
              </w:rPr>
            </w:pPr>
          </w:p>
          <w:p w14:paraId="0319DFF3" w14:textId="77777777" w:rsidR="00860003" w:rsidRDefault="00860003" w:rsidP="003B0C6F">
            <w:pPr>
              <w:pStyle w:val="NoSpacing"/>
              <w:rPr>
                <w:szCs w:val="24"/>
              </w:rPr>
            </w:pPr>
            <w:r w:rsidRPr="00DD74CE">
              <w:rPr>
                <w:szCs w:val="24"/>
              </w:rPr>
              <w:t>The AAP generally endorses selective screening for hypoglycemia in high-risk newborns. Specifically, in 2011, the AAP Committee on Fetus and Newborn guidelines provided screening guidance for newborns who are late-preterm, small or large for gestational age, or born to mothers with diabetes</w:t>
            </w:r>
          </w:p>
          <w:p w14:paraId="12B12926" w14:textId="77777777" w:rsidR="00860003" w:rsidRDefault="00860003" w:rsidP="003B0C6F">
            <w:pPr>
              <w:pStyle w:val="NoSpacing"/>
              <w:rPr>
                <w:szCs w:val="24"/>
              </w:rPr>
            </w:pPr>
          </w:p>
          <w:p w14:paraId="31844F4E" w14:textId="77777777" w:rsidR="00860003" w:rsidRDefault="00860003" w:rsidP="003B0C6F">
            <w:pPr>
              <w:pStyle w:val="NoSpacing"/>
              <w:rPr>
                <w:szCs w:val="24"/>
              </w:rPr>
            </w:pPr>
            <w:r w:rsidRPr="00DD74CE">
              <w:rPr>
                <w:szCs w:val="24"/>
              </w:rPr>
              <w:t>Traditionally, oral glucose gel (OGG) has been used to reverse hypoglycemia in persons with diabetes. Sublingual and buccal administration of OGG is preferred over the oral route, because it avoids first-pass metabolism and improves bioavailability for fast treatment results. The 2013 Sugar Babies Study found that compared to formula feeding, OGG reduces treatment failure, as defined by hypoglycemia after 2 treatment attempts. It also found OGG to be both safe and effective for neonates.</w:t>
            </w:r>
          </w:p>
          <w:p w14:paraId="3BE32C2B" w14:textId="77777777" w:rsidR="00860003" w:rsidRDefault="00860003" w:rsidP="003B0C6F">
            <w:pPr>
              <w:pStyle w:val="NoSpacing"/>
              <w:rPr>
                <w:szCs w:val="24"/>
              </w:rPr>
            </w:pPr>
          </w:p>
          <w:p w14:paraId="15223661" w14:textId="77777777" w:rsidR="00860003" w:rsidRPr="007F0FC9" w:rsidRDefault="00860003" w:rsidP="003B0C6F">
            <w:pPr>
              <w:pStyle w:val="NoSpacing"/>
              <w:rPr>
                <w:szCs w:val="24"/>
              </w:rPr>
            </w:pPr>
            <w:r w:rsidRPr="00DD74CE">
              <w:rPr>
                <w:szCs w:val="24"/>
              </w:rPr>
              <w:t>One retrospective analysis found that OGG effectively managed newborns deemed high risk for hypoglycemia and reported high-risk identifiers for newborns more likely to require a second dose of OGG or IV fluids with dextrose; another reported a reduction in NICU transfer, improvement in breastfeeding rates, and an overall associated reduction in cost of care with OGG.</w:t>
            </w:r>
          </w:p>
        </w:tc>
      </w:tr>
      <w:tr w:rsidR="00860003" w:rsidRPr="00BC22BB" w14:paraId="7E914FE6" w14:textId="77777777" w:rsidTr="003B0C6F">
        <w:trPr>
          <w:gridBefore w:val="1"/>
          <w:wBefore w:w="18" w:type="dxa"/>
          <w:trHeight w:val="144"/>
        </w:trPr>
        <w:tc>
          <w:tcPr>
            <w:tcW w:w="2365" w:type="dxa"/>
            <w:tcBorders>
              <w:top w:val="single" w:sz="4" w:space="0" w:color="auto"/>
              <w:left w:val="single" w:sz="4" w:space="0" w:color="auto"/>
              <w:bottom w:val="single" w:sz="4" w:space="0" w:color="auto"/>
              <w:right w:val="single" w:sz="4" w:space="0" w:color="auto"/>
            </w:tcBorders>
            <w:shd w:val="clear" w:color="auto" w:fill="D9D9D9"/>
          </w:tcPr>
          <w:p w14:paraId="24D47774" w14:textId="77777777" w:rsidR="00860003" w:rsidRPr="00BC22BB" w:rsidRDefault="00860003" w:rsidP="003B0C6F">
            <w:pPr>
              <w:pStyle w:val="NoSpacing"/>
              <w:rPr>
                <w:b/>
                <w:sz w:val="12"/>
                <w:szCs w:val="24"/>
              </w:rPr>
            </w:pPr>
          </w:p>
        </w:tc>
        <w:tc>
          <w:tcPr>
            <w:tcW w:w="7378" w:type="dxa"/>
            <w:tcBorders>
              <w:top w:val="single" w:sz="4" w:space="0" w:color="auto"/>
              <w:left w:val="single" w:sz="4" w:space="0" w:color="auto"/>
              <w:bottom w:val="single" w:sz="4" w:space="0" w:color="auto"/>
              <w:right w:val="single" w:sz="4" w:space="0" w:color="auto"/>
            </w:tcBorders>
            <w:shd w:val="clear" w:color="auto" w:fill="D9D9D9"/>
          </w:tcPr>
          <w:p w14:paraId="05F762AE" w14:textId="77777777" w:rsidR="00860003" w:rsidRPr="00BC22BB" w:rsidRDefault="00860003" w:rsidP="003B0C6F">
            <w:pPr>
              <w:pStyle w:val="NoSpacing"/>
              <w:rPr>
                <w:sz w:val="12"/>
                <w:szCs w:val="24"/>
              </w:rPr>
            </w:pPr>
          </w:p>
        </w:tc>
      </w:tr>
      <w:tr w:rsidR="00860003" w:rsidRPr="007F0FC9" w14:paraId="70DD315B" w14:textId="77777777" w:rsidTr="003B0C6F">
        <w:trPr>
          <w:gridBefore w:val="1"/>
          <w:wBefore w:w="18" w:type="dxa"/>
          <w:trHeight w:val="288"/>
        </w:trPr>
        <w:tc>
          <w:tcPr>
            <w:tcW w:w="2365" w:type="dxa"/>
            <w:tcBorders>
              <w:top w:val="single" w:sz="4" w:space="0" w:color="auto"/>
              <w:left w:val="single" w:sz="4" w:space="0" w:color="auto"/>
              <w:bottom w:val="single" w:sz="4" w:space="0" w:color="auto"/>
              <w:right w:val="single" w:sz="4" w:space="0" w:color="auto"/>
            </w:tcBorders>
          </w:tcPr>
          <w:p w14:paraId="27B32E95" w14:textId="77777777" w:rsidR="00860003" w:rsidRPr="007F0FC9" w:rsidRDefault="00860003" w:rsidP="003B0C6F">
            <w:pPr>
              <w:pStyle w:val="NoSpacing"/>
              <w:rPr>
                <w:b/>
                <w:szCs w:val="24"/>
              </w:rPr>
            </w:pPr>
            <w:r w:rsidRPr="007F0FC9">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200EBFB4" w14:textId="77777777" w:rsidR="00860003" w:rsidRPr="002D318D" w:rsidRDefault="00860003" w:rsidP="003B0C6F">
            <w:pPr>
              <w:pStyle w:val="NoSpacing"/>
              <w:rPr>
                <w:b/>
                <w:szCs w:val="24"/>
              </w:rPr>
            </w:pPr>
            <w:proofErr w:type="spellStart"/>
            <w:r w:rsidRPr="002D318D">
              <w:rPr>
                <w:b/>
                <w:szCs w:val="24"/>
              </w:rPr>
              <w:t>Sanlorenzo</w:t>
            </w:r>
            <w:proofErr w:type="spellEnd"/>
            <w:r w:rsidRPr="002D318D">
              <w:rPr>
                <w:b/>
                <w:szCs w:val="24"/>
              </w:rPr>
              <w:t xml:space="preserve">, L.A., Stark, A.R. and. Patrick, S.W. (2018). Neonatal Abstinence Syndrome: An Update Sepsis. Curr </w:t>
            </w:r>
            <w:proofErr w:type="spellStart"/>
            <w:r w:rsidRPr="002D318D">
              <w:rPr>
                <w:b/>
                <w:szCs w:val="24"/>
              </w:rPr>
              <w:t>Opin</w:t>
            </w:r>
            <w:proofErr w:type="spellEnd"/>
            <w:r w:rsidRPr="002D318D">
              <w:rPr>
                <w:b/>
                <w:szCs w:val="24"/>
              </w:rPr>
              <w:t xml:space="preserve"> </w:t>
            </w:r>
            <w:proofErr w:type="spellStart"/>
            <w:r w:rsidRPr="002D318D">
              <w:rPr>
                <w:b/>
                <w:szCs w:val="24"/>
              </w:rPr>
              <w:t>Pediatr</w:t>
            </w:r>
            <w:proofErr w:type="spellEnd"/>
            <w:r w:rsidRPr="002D318D">
              <w:rPr>
                <w:b/>
                <w:szCs w:val="24"/>
              </w:rPr>
              <w:t xml:space="preserve">. 30(2), 182–186. </w:t>
            </w:r>
            <w:r w:rsidRPr="00B27AAE">
              <w:rPr>
                <w:b/>
                <w:bCs/>
                <w:szCs w:val="24"/>
              </w:rPr>
              <w:t>https://www.ncbi.nlm.nih.gov/pmc/articles/PMC5843557/pdf/nihms945128.pdf</w:t>
            </w:r>
          </w:p>
        </w:tc>
      </w:tr>
      <w:tr w:rsidR="00860003" w:rsidRPr="007F0FC9" w14:paraId="3F5D41F8" w14:textId="77777777" w:rsidTr="003B0C6F">
        <w:trPr>
          <w:gridBefore w:val="1"/>
          <w:wBefore w:w="18" w:type="dxa"/>
        </w:trPr>
        <w:tc>
          <w:tcPr>
            <w:tcW w:w="2365" w:type="dxa"/>
            <w:tcBorders>
              <w:top w:val="single" w:sz="4" w:space="0" w:color="auto"/>
              <w:left w:val="single" w:sz="4" w:space="0" w:color="auto"/>
              <w:bottom w:val="single" w:sz="4" w:space="0" w:color="auto"/>
              <w:right w:val="single" w:sz="4" w:space="0" w:color="auto"/>
            </w:tcBorders>
          </w:tcPr>
          <w:p w14:paraId="70BB6F82"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61B1CD61" w14:textId="77777777" w:rsidR="00860003" w:rsidRDefault="00860003" w:rsidP="003B0C6F">
            <w:pPr>
              <w:pStyle w:val="NoSpacing"/>
              <w:rPr>
                <w:rFonts w:eastAsia="Times New Roman"/>
                <w:szCs w:val="24"/>
              </w:rPr>
            </w:pPr>
            <w:r w:rsidRPr="007F0FC9">
              <w:rPr>
                <w:rFonts w:eastAsia="Times New Roman"/>
                <w:szCs w:val="24"/>
              </w:rPr>
              <w:t xml:space="preserve">Neonatal abstinence syndrome (NAS) is a postnatal drug withdrawal syndrome exhibited by some opioid-exposed infants that is characterized by hyperactivity of the central and autonomic nervous system and gastrointestinal tract. </w:t>
            </w:r>
          </w:p>
          <w:p w14:paraId="7D20E584" w14:textId="77777777" w:rsidR="00860003" w:rsidRPr="007F0FC9" w:rsidRDefault="00860003" w:rsidP="003B0C6F">
            <w:pPr>
              <w:pStyle w:val="NoSpacing"/>
              <w:ind w:left="360"/>
              <w:rPr>
                <w:rFonts w:eastAsia="Times New Roman"/>
                <w:szCs w:val="24"/>
              </w:rPr>
            </w:pPr>
          </w:p>
          <w:p w14:paraId="7211ECA4" w14:textId="77777777" w:rsidR="00860003" w:rsidRDefault="00860003" w:rsidP="003B0C6F">
            <w:pPr>
              <w:pStyle w:val="NoSpacing"/>
              <w:rPr>
                <w:rFonts w:eastAsia="Times New Roman"/>
                <w:szCs w:val="24"/>
              </w:rPr>
            </w:pPr>
            <w:r w:rsidRPr="007F0FC9">
              <w:rPr>
                <w:rFonts w:eastAsia="Times New Roman"/>
                <w:szCs w:val="24"/>
              </w:rPr>
              <w:t xml:space="preserve">Recently, antenatal polysubstance exposure and genetic polymorphisms emerged as key factors that may affect an infant's risk developing NAS. </w:t>
            </w:r>
          </w:p>
          <w:p w14:paraId="34B03ACD" w14:textId="77777777" w:rsidR="00860003" w:rsidRPr="007F0FC9" w:rsidRDefault="00860003" w:rsidP="003B0C6F">
            <w:pPr>
              <w:pStyle w:val="NoSpacing"/>
              <w:ind w:left="360"/>
              <w:rPr>
                <w:rFonts w:eastAsia="Times New Roman"/>
                <w:szCs w:val="24"/>
              </w:rPr>
            </w:pPr>
          </w:p>
          <w:p w14:paraId="67CCA19D" w14:textId="77777777" w:rsidR="00860003" w:rsidRDefault="00860003" w:rsidP="003B0C6F">
            <w:pPr>
              <w:pStyle w:val="NoSpacing"/>
              <w:rPr>
                <w:rFonts w:eastAsia="Times New Roman"/>
                <w:szCs w:val="24"/>
              </w:rPr>
            </w:pPr>
            <w:r w:rsidRPr="007F0FC9">
              <w:rPr>
                <w:rFonts w:eastAsia="Times New Roman"/>
                <w:szCs w:val="24"/>
              </w:rPr>
              <w:t>Huybrechts et al.</w:t>
            </w:r>
            <w:r w:rsidRPr="007F0FC9">
              <w:rPr>
                <w:szCs w:val="24"/>
              </w:rPr>
              <w:t xml:space="preserve"> </w:t>
            </w:r>
            <w:r w:rsidRPr="007F0FC9">
              <w:rPr>
                <w:rFonts w:eastAsia="Times New Roman"/>
                <w:szCs w:val="24"/>
              </w:rPr>
              <w:t>observed that the risk of neonatal abstinence syndrome increased 30-60% in with co-exposure to</w:t>
            </w:r>
            <w:r>
              <w:rPr>
                <w:rFonts w:eastAsia="Times New Roman"/>
                <w:szCs w:val="24"/>
              </w:rPr>
              <w:t xml:space="preserve"> </w:t>
            </w:r>
            <w:r w:rsidRPr="007F0FC9">
              <w:rPr>
                <w:rFonts w:eastAsia="Times New Roman"/>
                <w:szCs w:val="24"/>
              </w:rPr>
              <w:t xml:space="preserve">antidepressants, benzodiazepines, and gabapentin. </w:t>
            </w:r>
          </w:p>
          <w:p w14:paraId="3060E764" w14:textId="77777777" w:rsidR="00860003" w:rsidRPr="007F0FC9" w:rsidRDefault="00860003" w:rsidP="003B0C6F">
            <w:pPr>
              <w:pStyle w:val="NoSpacing"/>
              <w:ind w:left="360"/>
              <w:rPr>
                <w:rFonts w:eastAsia="Times New Roman"/>
                <w:szCs w:val="24"/>
              </w:rPr>
            </w:pPr>
          </w:p>
          <w:p w14:paraId="1099BBA0" w14:textId="77777777" w:rsidR="00860003" w:rsidRDefault="00860003" w:rsidP="003B0C6F">
            <w:pPr>
              <w:pStyle w:val="NoSpacing"/>
              <w:rPr>
                <w:rFonts w:eastAsia="Times New Roman"/>
                <w:szCs w:val="24"/>
              </w:rPr>
            </w:pPr>
            <w:r w:rsidRPr="007F0FC9">
              <w:rPr>
                <w:rFonts w:eastAsia="Times New Roman"/>
                <w:szCs w:val="24"/>
              </w:rPr>
              <w:t xml:space="preserve">Marijuana is the most commonly used illicit drug in pregnancy. </w:t>
            </w:r>
          </w:p>
          <w:p w14:paraId="74BFA9DC" w14:textId="77777777" w:rsidR="00860003" w:rsidRPr="007F0FC9" w:rsidRDefault="00860003" w:rsidP="003B0C6F">
            <w:pPr>
              <w:pStyle w:val="NoSpacing"/>
              <w:ind w:left="360"/>
              <w:rPr>
                <w:rFonts w:eastAsia="Times New Roman"/>
                <w:szCs w:val="24"/>
              </w:rPr>
            </w:pPr>
          </w:p>
          <w:p w14:paraId="77E45AB9" w14:textId="77777777" w:rsidR="00860003" w:rsidRDefault="00860003" w:rsidP="003B0C6F">
            <w:pPr>
              <w:pStyle w:val="NoSpacing"/>
              <w:rPr>
                <w:rFonts w:eastAsia="Times New Roman"/>
                <w:szCs w:val="24"/>
              </w:rPr>
            </w:pPr>
            <w:r w:rsidRPr="007F0FC9">
              <w:rPr>
                <w:rFonts w:eastAsia="Times New Roman"/>
                <w:szCs w:val="24"/>
              </w:rPr>
              <w:t>O’Connor et al.</w:t>
            </w:r>
            <w:r w:rsidRPr="007F0FC9">
              <w:rPr>
                <w:szCs w:val="24"/>
              </w:rPr>
              <w:t xml:space="preserve"> </w:t>
            </w:r>
            <w:r w:rsidRPr="007F0FC9">
              <w:rPr>
                <w:rFonts w:eastAsia="Times New Roman"/>
                <w:szCs w:val="24"/>
              </w:rPr>
              <w:t xml:space="preserve">retrospective study showed the likelihood of an infant requiring pharmacologic treatment for NAS (27.6% in marijuana-exposed vs 15.7% in non-marijuana-exposed infants, p=0.66) or duration of infant hospital stay (7.7 days in marijuana exposed vs 6.6 days in non-exposed infants, p=0.53) were not significantly associated with marijuana exposure. </w:t>
            </w:r>
          </w:p>
          <w:p w14:paraId="0E796A83" w14:textId="77777777" w:rsidR="00860003" w:rsidRPr="007F0FC9" w:rsidRDefault="00860003" w:rsidP="003B0C6F">
            <w:pPr>
              <w:pStyle w:val="NoSpacing"/>
              <w:ind w:left="360"/>
              <w:rPr>
                <w:rFonts w:eastAsia="Times New Roman"/>
                <w:szCs w:val="24"/>
              </w:rPr>
            </w:pPr>
          </w:p>
          <w:p w14:paraId="62F7EE71" w14:textId="77777777" w:rsidR="00860003" w:rsidRDefault="00860003" w:rsidP="003B0C6F">
            <w:pPr>
              <w:pStyle w:val="NoSpacing"/>
              <w:rPr>
                <w:rFonts w:eastAsia="Times New Roman"/>
                <w:szCs w:val="24"/>
              </w:rPr>
            </w:pPr>
            <w:r w:rsidRPr="007F0FC9">
              <w:rPr>
                <w:rFonts w:eastAsia="Times New Roman"/>
                <w:szCs w:val="24"/>
              </w:rPr>
              <w:t xml:space="preserve">Based on data from a retrospective analysis of 264 infants with in utero exposure to opioids, the authors designed a clinical prediction tool based upon on three highly predictive symptoms associated with the need for pharmacotherapy to treat NAS: increased muscle tone, tremors when disturbed, and excoriation. </w:t>
            </w:r>
          </w:p>
          <w:p w14:paraId="5C83507F" w14:textId="77777777" w:rsidR="00860003" w:rsidRPr="007F0FC9" w:rsidRDefault="00860003" w:rsidP="003B0C6F">
            <w:pPr>
              <w:pStyle w:val="NoSpacing"/>
              <w:ind w:left="360"/>
              <w:rPr>
                <w:rFonts w:eastAsia="Times New Roman"/>
                <w:szCs w:val="24"/>
              </w:rPr>
            </w:pPr>
          </w:p>
          <w:p w14:paraId="34B4041C" w14:textId="77777777" w:rsidR="00860003" w:rsidRDefault="00860003" w:rsidP="003B0C6F">
            <w:pPr>
              <w:pStyle w:val="NoSpacing"/>
              <w:rPr>
                <w:rFonts w:eastAsia="Times New Roman"/>
                <w:szCs w:val="24"/>
              </w:rPr>
            </w:pPr>
            <w:r w:rsidRPr="007F0FC9">
              <w:rPr>
                <w:rFonts w:eastAsia="Times New Roman"/>
                <w:szCs w:val="24"/>
              </w:rPr>
              <w:t xml:space="preserve">The current American Academy of Pediatrics guideline recommends 3 days of observation for short-acting opioids and 5-7 days for longer acting opioids. </w:t>
            </w:r>
          </w:p>
          <w:p w14:paraId="790E7631" w14:textId="77777777" w:rsidR="00860003" w:rsidRPr="007F0FC9" w:rsidRDefault="00860003" w:rsidP="003B0C6F">
            <w:pPr>
              <w:pStyle w:val="NoSpacing"/>
              <w:ind w:left="360"/>
              <w:rPr>
                <w:rFonts w:eastAsia="Times New Roman"/>
                <w:szCs w:val="24"/>
              </w:rPr>
            </w:pPr>
          </w:p>
          <w:p w14:paraId="3AD935B4" w14:textId="77777777" w:rsidR="00860003" w:rsidRDefault="00860003" w:rsidP="003B0C6F">
            <w:pPr>
              <w:pStyle w:val="NoSpacing"/>
              <w:rPr>
                <w:rFonts w:eastAsia="Times New Roman"/>
                <w:szCs w:val="24"/>
              </w:rPr>
            </w:pPr>
            <w:r w:rsidRPr="007F0FC9">
              <w:rPr>
                <w:rFonts w:eastAsia="Times New Roman"/>
                <w:szCs w:val="24"/>
              </w:rPr>
              <w:t xml:space="preserve">A modified version of the Finnegan Neonatal Abstinence Scoring System (FNASS) is the most commonly used tool to assess newborns for signs of withdrawal. </w:t>
            </w:r>
          </w:p>
          <w:p w14:paraId="39EE16A1" w14:textId="77777777" w:rsidR="00860003" w:rsidRPr="007F0FC9" w:rsidRDefault="00860003" w:rsidP="003B0C6F">
            <w:pPr>
              <w:pStyle w:val="NoSpacing"/>
              <w:ind w:left="360"/>
              <w:rPr>
                <w:rFonts w:eastAsia="Times New Roman"/>
                <w:szCs w:val="24"/>
              </w:rPr>
            </w:pPr>
          </w:p>
          <w:p w14:paraId="7DE6E8F7" w14:textId="77777777" w:rsidR="00860003" w:rsidRDefault="00860003" w:rsidP="003B0C6F">
            <w:pPr>
              <w:pStyle w:val="NoSpacing"/>
              <w:rPr>
                <w:rFonts w:eastAsia="Times New Roman"/>
                <w:szCs w:val="24"/>
              </w:rPr>
            </w:pPr>
            <w:r w:rsidRPr="007F0FC9">
              <w:rPr>
                <w:rFonts w:eastAsia="Times New Roman"/>
                <w:szCs w:val="24"/>
              </w:rPr>
              <w:t xml:space="preserve">Newborn infants with NAS are treated and observed in a variety of hospital settings including newborn nursery, inpatient pediatric wards and neonatal intensive care units (NICU). </w:t>
            </w:r>
          </w:p>
          <w:p w14:paraId="1E843AB4" w14:textId="77777777" w:rsidR="00860003" w:rsidRPr="007F0FC9" w:rsidRDefault="00860003" w:rsidP="003B0C6F">
            <w:pPr>
              <w:pStyle w:val="NoSpacing"/>
              <w:ind w:left="360"/>
              <w:rPr>
                <w:rFonts w:eastAsia="Times New Roman"/>
                <w:szCs w:val="24"/>
              </w:rPr>
            </w:pPr>
          </w:p>
          <w:p w14:paraId="51CCBF51" w14:textId="77777777" w:rsidR="00860003" w:rsidRDefault="00860003" w:rsidP="003B0C6F">
            <w:pPr>
              <w:pStyle w:val="NoSpacing"/>
              <w:rPr>
                <w:rFonts w:eastAsia="Times New Roman"/>
                <w:szCs w:val="24"/>
              </w:rPr>
            </w:pPr>
            <w:r w:rsidRPr="007F0FC9">
              <w:rPr>
                <w:rFonts w:eastAsia="Times New Roman"/>
                <w:szCs w:val="24"/>
              </w:rPr>
              <w:t xml:space="preserve">Howard et al. found in their retrospective study that maximal parental presence was associated with reduced opioid treatment days. </w:t>
            </w:r>
          </w:p>
          <w:p w14:paraId="36D45B8C" w14:textId="77777777" w:rsidR="00860003" w:rsidRPr="007F0FC9" w:rsidRDefault="00860003" w:rsidP="003B0C6F">
            <w:pPr>
              <w:pStyle w:val="NoSpacing"/>
              <w:ind w:left="360"/>
              <w:rPr>
                <w:rFonts w:eastAsia="Times New Roman"/>
                <w:szCs w:val="24"/>
              </w:rPr>
            </w:pPr>
          </w:p>
          <w:p w14:paraId="0BC8CA87" w14:textId="77777777" w:rsidR="00860003" w:rsidRDefault="00860003" w:rsidP="003B0C6F">
            <w:pPr>
              <w:pStyle w:val="NoSpacing"/>
              <w:rPr>
                <w:rFonts w:eastAsia="Times New Roman"/>
                <w:szCs w:val="24"/>
              </w:rPr>
            </w:pPr>
            <w:r w:rsidRPr="007F0FC9">
              <w:rPr>
                <w:rFonts w:eastAsia="Times New Roman"/>
                <w:szCs w:val="24"/>
              </w:rPr>
              <w:t xml:space="preserve">Infants with NAS are often treated pharmacologically and morphine is the most frequent opioid used to treat NAS. </w:t>
            </w:r>
          </w:p>
          <w:p w14:paraId="310E4727" w14:textId="77777777" w:rsidR="00860003" w:rsidRPr="007F0FC9" w:rsidRDefault="00860003" w:rsidP="003B0C6F">
            <w:pPr>
              <w:pStyle w:val="NoSpacing"/>
              <w:ind w:left="360"/>
              <w:rPr>
                <w:rFonts w:eastAsia="Times New Roman"/>
                <w:szCs w:val="24"/>
              </w:rPr>
            </w:pPr>
          </w:p>
          <w:p w14:paraId="0BCC8028" w14:textId="77777777" w:rsidR="00860003" w:rsidRPr="007F0FC9" w:rsidRDefault="00860003" w:rsidP="003B0C6F">
            <w:pPr>
              <w:pStyle w:val="NoSpacing"/>
              <w:rPr>
                <w:rFonts w:eastAsia="Times New Roman"/>
                <w:szCs w:val="24"/>
              </w:rPr>
            </w:pPr>
            <w:r w:rsidRPr="007F0FC9">
              <w:rPr>
                <w:rFonts w:eastAsia="Times New Roman"/>
                <w:szCs w:val="24"/>
              </w:rPr>
              <w:t xml:space="preserve">New evidence suggests that buprenorphine, successfully used in adults to treat opioid withdrawal, may be a better alternative in infants. </w:t>
            </w:r>
          </w:p>
        </w:tc>
      </w:tr>
      <w:tr w:rsidR="00860003" w:rsidRPr="00BC22BB" w14:paraId="703580FA" w14:textId="77777777" w:rsidTr="003B0C6F">
        <w:trPr>
          <w:gridBefore w:val="1"/>
          <w:wBefore w:w="18" w:type="dxa"/>
          <w:trHeight w:val="144"/>
        </w:trPr>
        <w:tc>
          <w:tcPr>
            <w:tcW w:w="2365" w:type="dxa"/>
            <w:shd w:val="clear" w:color="auto" w:fill="D9D9D9"/>
          </w:tcPr>
          <w:p w14:paraId="77B88CD9" w14:textId="77777777" w:rsidR="00860003" w:rsidRPr="00BC22BB" w:rsidRDefault="00860003" w:rsidP="003B0C6F">
            <w:pPr>
              <w:pStyle w:val="NoSpacing"/>
              <w:rPr>
                <w:b/>
                <w:sz w:val="12"/>
                <w:szCs w:val="24"/>
              </w:rPr>
            </w:pPr>
          </w:p>
        </w:tc>
        <w:tc>
          <w:tcPr>
            <w:tcW w:w="7378" w:type="dxa"/>
            <w:shd w:val="clear" w:color="auto" w:fill="D9D9D9"/>
          </w:tcPr>
          <w:p w14:paraId="7E006527" w14:textId="77777777" w:rsidR="00860003" w:rsidRPr="00BC22BB" w:rsidRDefault="00860003" w:rsidP="003B0C6F">
            <w:pPr>
              <w:pStyle w:val="NoSpacing"/>
              <w:rPr>
                <w:sz w:val="12"/>
                <w:szCs w:val="24"/>
              </w:rPr>
            </w:pPr>
          </w:p>
        </w:tc>
      </w:tr>
      <w:tr w:rsidR="00860003" w:rsidRPr="007F0FC9" w14:paraId="04BE5583" w14:textId="77777777" w:rsidTr="003B0C6F">
        <w:trPr>
          <w:gridBefore w:val="1"/>
          <w:wBefore w:w="18" w:type="dxa"/>
          <w:trHeight w:val="288"/>
        </w:trPr>
        <w:tc>
          <w:tcPr>
            <w:tcW w:w="2365" w:type="dxa"/>
            <w:tcBorders>
              <w:top w:val="single" w:sz="4" w:space="0" w:color="auto"/>
              <w:left w:val="single" w:sz="4" w:space="0" w:color="auto"/>
              <w:bottom w:val="single" w:sz="4" w:space="0" w:color="auto"/>
              <w:right w:val="single" w:sz="4" w:space="0" w:color="auto"/>
            </w:tcBorders>
          </w:tcPr>
          <w:p w14:paraId="4FA1E1BE" w14:textId="77777777" w:rsidR="00860003" w:rsidRPr="007F0FC9" w:rsidRDefault="00860003" w:rsidP="003B0C6F">
            <w:pPr>
              <w:pStyle w:val="NoSpacing"/>
              <w:rPr>
                <w:b/>
                <w:szCs w:val="24"/>
              </w:rPr>
            </w:pPr>
            <w:r w:rsidRPr="007F0FC9">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105E17A9" w14:textId="77777777" w:rsidR="00860003" w:rsidRPr="002D318D" w:rsidRDefault="00860003" w:rsidP="003B0C6F">
            <w:pPr>
              <w:pStyle w:val="NoSpacing"/>
              <w:rPr>
                <w:b/>
                <w:szCs w:val="24"/>
                <w:lang w:val="en"/>
              </w:rPr>
            </w:pPr>
            <w:r w:rsidRPr="002D318D">
              <w:rPr>
                <w:b/>
                <w:szCs w:val="24"/>
                <w:lang w:val="en"/>
              </w:rPr>
              <w:t xml:space="preserve">Erol, S. et al. (2017). Neonatal abstinence syndrome due to prenatally citalopram exposure: A case report. Arch Argent </w:t>
            </w:r>
            <w:proofErr w:type="spellStart"/>
            <w:r w:rsidRPr="002D318D">
              <w:rPr>
                <w:b/>
                <w:szCs w:val="24"/>
                <w:lang w:val="en"/>
              </w:rPr>
              <w:t>Pediatr</w:t>
            </w:r>
            <w:proofErr w:type="spellEnd"/>
            <w:r w:rsidRPr="002D318D">
              <w:rPr>
                <w:b/>
                <w:szCs w:val="24"/>
                <w:lang w:val="en"/>
              </w:rPr>
              <w:t xml:space="preserve">, 115(6), 424-427. </w:t>
            </w:r>
            <w:r w:rsidRPr="00FC3A1B">
              <w:rPr>
                <w:b/>
                <w:bCs/>
                <w:szCs w:val="24"/>
                <w:lang w:val="en"/>
              </w:rPr>
              <w:t>https://www.sap.org.ar/docs/publicaciones/archivosarg/2017/v115n6a25e.pdf</w:t>
            </w:r>
          </w:p>
        </w:tc>
      </w:tr>
      <w:tr w:rsidR="00860003" w:rsidRPr="007F0FC9" w14:paraId="486F16CD" w14:textId="77777777" w:rsidTr="003B0C6F">
        <w:trPr>
          <w:gridBefore w:val="1"/>
          <w:wBefore w:w="18" w:type="dxa"/>
        </w:trPr>
        <w:tc>
          <w:tcPr>
            <w:tcW w:w="2365" w:type="dxa"/>
            <w:tcBorders>
              <w:top w:val="single" w:sz="4" w:space="0" w:color="auto"/>
              <w:left w:val="single" w:sz="4" w:space="0" w:color="auto"/>
              <w:bottom w:val="single" w:sz="4" w:space="0" w:color="auto"/>
              <w:right w:val="single" w:sz="4" w:space="0" w:color="auto"/>
            </w:tcBorders>
          </w:tcPr>
          <w:p w14:paraId="14E32F06"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6A8FC801" w14:textId="77777777" w:rsidR="00860003" w:rsidRDefault="00860003" w:rsidP="003B0C6F">
            <w:pPr>
              <w:pStyle w:val="NoSpacing"/>
              <w:rPr>
                <w:szCs w:val="24"/>
              </w:rPr>
            </w:pPr>
            <w:r w:rsidRPr="007F0FC9">
              <w:rPr>
                <w:szCs w:val="24"/>
              </w:rPr>
              <w:t xml:space="preserve">Neonatal abstinence syndrome (NAS) due to prenatally exposure to citalopram can develop during the first days of life even with low dose of drug exposure. </w:t>
            </w:r>
          </w:p>
          <w:p w14:paraId="28F8AB80" w14:textId="77777777" w:rsidR="00860003" w:rsidRDefault="00860003" w:rsidP="003B0C6F">
            <w:pPr>
              <w:pStyle w:val="NoSpacing"/>
              <w:ind w:left="360"/>
              <w:rPr>
                <w:szCs w:val="24"/>
              </w:rPr>
            </w:pPr>
          </w:p>
          <w:p w14:paraId="66D81EDF" w14:textId="77777777" w:rsidR="00860003" w:rsidRDefault="00860003" w:rsidP="003B0C6F">
            <w:pPr>
              <w:pStyle w:val="NoSpacing"/>
              <w:rPr>
                <w:szCs w:val="24"/>
              </w:rPr>
            </w:pPr>
            <w:r w:rsidRPr="007F0FC9">
              <w:rPr>
                <w:szCs w:val="24"/>
              </w:rPr>
              <w:lastRenderedPageBreak/>
              <w:t xml:space="preserve">Supportive management is the first choice but phenobarbital can be used in treatment of this syndrome when is due to citalopram. </w:t>
            </w:r>
          </w:p>
          <w:p w14:paraId="0C2534E5" w14:textId="77777777" w:rsidR="00860003" w:rsidRPr="007F0FC9" w:rsidRDefault="00860003" w:rsidP="003B0C6F">
            <w:pPr>
              <w:pStyle w:val="NoSpacing"/>
              <w:rPr>
                <w:szCs w:val="24"/>
              </w:rPr>
            </w:pPr>
          </w:p>
          <w:p w14:paraId="0A6AED8B" w14:textId="77777777" w:rsidR="00860003" w:rsidRDefault="00860003" w:rsidP="003B0C6F">
            <w:pPr>
              <w:pStyle w:val="NoSpacing"/>
              <w:rPr>
                <w:szCs w:val="24"/>
              </w:rPr>
            </w:pPr>
            <w:r w:rsidRPr="007F0FC9">
              <w:rPr>
                <w:szCs w:val="24"/>
              </w:rPr>
              <w:t xml:space="preserve">Breastfeeding should not be interrupted when NAS is due to due to prenatally exposure to citalopram. </w:t>
            </w:r>
          </w:p>
          <w:p w14:paraId="43279163" w14:textId="77777777" w:rsidR="00860003" w:rsidRPr="007F0FC9" w:rsidRDefault="00860003" w:rsidP="003B0C6F">
            <w:pPr>
              <w:pStyle w:val="NoSpacing"/>
              <w:ind w:left="360"/>
              <w:rPr>
                <w:szCs w:val="24"/>
              </w:rPr>
            </w:pPr>
          </w:p>
          <w:p w14:paraId="60015D07" w14:textId="77777777" w:rsidR="00860003" w:rsidRDefault="00860003" w:rsidP="003B0C6F">
            <w:pPr>
              <w:pStyle w:val="NoSpacing"/>
              <w:rPr>
                <w:szCs w:val="24"/>
              </w:rPr>
            </w:pPr>
            <w:r w:rsidRPr="007F0FC9">
              <w:rPr>
                <w:szCs w:val="24"/>
              </w:rPr>
              <w:t xml:space="preserve">SSRIs, especially paroxetine, fluoxetine and sertraline, during late pregnancy may lead to neonatal abstinence syndrome (NAS). </w:t>
            </w:r>
          </w:p>
          <w:p w14:paraId="2F5ABC1F" w14:textId="77777777" w:rsidR="00860003" w:rsidRPr="007F0FC9" w:rsidRDefault="00860003" w:rsidP="003B0C6F">
            <w:pPr>
              <w:pStyle w:val="NoSpacing"/>
              <w:ind w:left="360"/>
              <w:rPr>
                <w:szCs w:val="24"/>
              </w:rPr>
            </w:pPr>
          </w:p>
          <w:p w14:paraId="46EFBE4A" w14:textId="77777777" w:rsidR="00860003" w:rsidRDefault="00860003" w:rsidP="003B0C6F">
            <w:pPr>
              <w:pStyle w:val="NoSpacing"/>
              <w:rPr>
                <w:szCs w:val="24"/>
              </w:rPr>
            </w:pPr>
            <w:r w:rsidRPr="007F0FC9">
              <w:rPr>
                <w:szCs w:val="24"/>
              </w:rPr>
              <w:t xml:space="preserve">Neonatal abstinence syndrome (NAS) due to SSRIs includes symptoms such as jitteriness, convulsion, abnormal crying, feeding problems, respiratory distress and hypoglycemia. </w:t>
            </w:r>
          </w:p>
          <w:p w14:paraId="7663EC3B" w14:textId="77777777" w:rsidR="00860003" w:rsidRPr="007F0FC9" w:rsidRDefault="00860003" w:rsidP="003B0C6F">
            <w:pPr>
              <w:pStyle w:val="NoSpacing"/>
              <w:ind w:left="360"/>
              <w:rPr>
                <w:szCs w:val="24"/>
              </w:rPr>
            </w:pPr>
          </w:p>
          <w:p w14:paraId="726A7AFB" w14:textId="77777777" w:rsidR="00860003" w:rsidRDefault="00860003" w:rsidP="003B0C6F">
            <w:pPr>
              <w:pStyle w:val="NoSpacing"/>
              <w:rPr>
                <w:szCs w:val="24"/>
              </w:rPr>
            </w:pPr>
            <w:r w:rsidRPr="007F0FC9">
              <w:rPr>
                <w:szCs w:val="24"/>
              </w:rPr>
              <w:t xml:space="preserve">Diagnosis is usually performed by prenatal history, clinical findings and Finnegan score. </w:t>
            </w:r>
          </w:p>
          <w:p w14:paraId="79FCF095" w14:textId="77777777" w:rsidR="00860003" w:rsidRPr="007F0FC9" w:rsidRDefault="00860003" w:rsidP="003B0C6F">
            <w:pPr>
              <w:pStyle w:val="NoSpacing"/>
              <w:ind w:left="360"/>
              <w:rPr>
                <w:szCs w:val="24"/>
              </w:rPr>
            </w:pPr>
          </w:p>
          <w:p w14:paraId="77A678A4" w14:textId="77777777" w:rsidR="00860003" w:rsidRPr="007F0FC9" w:rsidRDefault="00860003" w:rsidP="003B0C6F">
            <w:pPr>
              <w:pStyle w:val="NoSpacing"/>
              <w:rPr>
                <w:szCs w:val="24"/>
              </w:rPr>
            </w:pPr>
            <w:r w:rsidRPr="007F0FC9">
              <w:rPr>
                <w:szCs w:val="24"/>
              </w:rPr>
              <w:t xml:space="preserve">These neonates should be followed both for NAS and neurodevelopmental outcome. </w:t>
            </w:r>
          </w:p>
        </w:tc>
      </w:tr>
      <w:tr w:rsidR="00860003" w:rsidRPr="00BC22BB" w14:paraId="6334079F" w14:textId="77777777" w:rsidTr="003B0C6F">
        <w:trPr>
          <w:gridBefore w:val="1"/>
          <w:wBefore w:w="18" w:type="dxa"/>
          <w:trHeight w:val="144"/>
        </w:trPr>
        <w:tc>
          <w:tcPr>
            <w:tcW w:w="2365" w:type="dxa"/>
            <w:shd w:val="clear" w:color="auto" w:fill="D9D9D9"/>
          </w:tcPr>
          <w:p w14:paraId="68CA8D9D" w14:textId="77777777" w:rsidR="00860003" w:rsidRPr="00BC22BB" w:rsidRDefault="00860003" w:rsidP="003B0C6F">
            <w:pPr>
              <w:pStyle w:val="NoSpacing"/>
              <w:rPr>
                <w:b/>
                <w:sz w:val="12"/>
                <w:szCs w:val="24"/>
              </w:rPr>
            </w:pPr>
          </w:p>
        </w:tc>
        <w:tc>
          <w:tcPr>
            <w:tcW w:w="7378" w:type="dxa"/>
            <w:shd w:val="clear" w:color="auto" w:fill="D9D9D9"/>
          </w:tcPr>
          <w:p w14:paraId="3DA7A364" w14:textId="77777777" w:rsidR="00860003" w:rsidRPr="00BC22BB" w:rsidRDefault="00860003" w:rsidP="003B0C6F">
            <w:pPr>
              <w:pStyle w:val="NoSpacing"/>
              <w:rPr>
                <w:sz w:val="12"/>
                <w:szCs w:val="24"/>
              </w:rPr>
            </w:pPr>
          </w:p>
        </w:tc>
      </w:tr>
      <w:tr w:rsidR="00860003" w:rsidRPr="007F0FC9" w14:paraId="5ADCE66F" w14:textId="77777777" w:rsidTr="003B0C6F">
        <w:trPr>
          <w:gridBefore w:val="1"/>
          <w:wBefore w:w="18" w:type="dxa"/>
        </w:trPr>
        <w:tc>
          <w:tcPr>
            <w:tcW w:w="2365" w:type="dxa"/>
            <w:tcBorders>
              <w:top w:val="single" w:sz="4" w:space="0" w:color="auto"/>
              <w:left w:val="single" w:sz="4" w:space="0" w:color="auto"/>
              <w:bottom w:val="single" w:sz="4" w:space="0" w:color="auto"/>
              <w:right w:val="single" w:sz="4" w:space="0" w:color="auto"/>
            </w:tcBorders>
          </w:tcPr>
          <w:p w14:paraId="5E1545DD" w14:textId="77777777" w:rsidR="00860003" w:rsidRPr="007F0FC9" w:rsidRDefault="00860003" w:rsidP="003B0C6F">
            <w:pPr>
              <w:pStyle w:val="NoSpacing"/>
              <w:rPr>
                <w:b/>
                <w:szCs w:val="24"/>
              </w:rPr>
            </w:pPr>
            <w:r w:rsidRPr="007F0FC9">
              <w:rPr>
                <w:b/>
                <w:szCs w:val="24"/>
              </w:rPr>
              <w:t>Source/Reference</w:t>
            </w:r>
          </w:p>
        </w:tc>
        <w:tc>
          <w:tcPr>
            <w:tcW w:w="7378" w:type="dxa"/>
            <w:tcBorders>
              <w:top w:val="single" w:sz="4" w:space="0" w:color="auto"/>
              <w:left w:val="single" w:sz="4" w:space="0" w:color="auto"/>
              <w:bottom w:val="single" w:sz="4" w:space="0" w:color="auto"/>
              <w:right w:val="single" w:sz="4" w:space="0" w:color="auto"/>
            </w:tcBorders>
          </w:tcPr>
          <w:p w14:paraId="712606B9" w14:textId="77777777" w:rsidR="00860003" w:rsidRPr="007F0FC9" w:rsidRDefault="00860003" w:rsidP="003B0C6F">
            <w:pPr>
              <w:autoSpaceDE w:val="0"/>
              <w:autoSpaceDN w:val="0"/>
              <w:adjustRightInd w:val="0"/>
              <w:spacing w:after="0"/>
              <w:rPr>
                <w:b/>
                <w:szCs w:val="24"/>
                <w:lang w:val="en"/>
              </w:rPr>
            </w:pPr>
            <w:r w:rsidRPr="007F0FC9">
              <w:rPr>
                <w:b/>
                <w:szCs w:val="24"/>
                <w:lang w:val="en"/>
              </w:rPr>
              <w:t xml:space="preserve">Heller, N.A., Logan, B.A., Morrison, D.G., Paul, J.A., Mark S. Brown, M.S., and Marie J. Hayes (2017). Neonatal Abstinence Syndrome: Neurobehavior at 6 Weeks of Age in Infants With or Without Pharmacological Treatment for Withdrawal. </w:t>
            </w:r>
            <w:r w:rsidRPr="007F0FC9">
              <w:rPr>
                <w:b/>
                <w:i/>
                <w:szCs w:val="24"/>
                <w:lang w:val="en"/>
              </w:rPr>
              <w:t xml:space="preserve">Dev </w:t>
            </w:r>
            <w:proofErr w:type="spellStart"/>
            <w:r w:rsidRPr="007F0FC9">
              <w:rPr>
                <w:b/>
                <w:i/>
                <w:szCs w:val="24"/>
                <w:lang w:val="en"/>
              </w:rPr>
              <w:t>Psychobiol</w:t>
            </w:r>
            <w:proofErr w:type="spellEnd"/>
            <w:r w:rsidRPr="007F0FC9">
              <w:rPr>
                <w:b/>
                <w:i/>
                <w:szCs w:val="24"/>
                <w:lang w:val="en"/>
              </w:rPr>
              <w:t xml:space="preserve">., </w:t>
            </w:r>
            <w:r w:rsidRPr="007F0FC9">
              <w:rPr>
                <w:b/>
                <w:szCs w:val="24"/>
                <w:lang w:val="en"/>
              </w:rPr>
              <w:t xml:space="preserve">59(5), 574–582. </w:t>
            </w:r>
            <w:r w:rsidRPr="00FC3A1B">
              <w:rPr>
                <w:b/>
                <w:bCs/>
                <w:szCs w:val="24"/>
                <w:lang w:val="en"/>
              </w:rPr>
              <w:t>https://www.ncbi.nlm.nih.gov/pmc/articles/PMC5562160/pdf/nihms880466.pdf</w:t>
            </w:r>
          </w:p>
        </w:tc>
      </w:tr>
      <w:tr w:rsidR="00860003" w:rsidRPr="007F0FC9" w14:paraId="7FA018AC" w14:textId="77777777" w:rsidTr="003B0C6F">
        <w:trPr>
          <w:gridBefore w:val="1"/>
          <w:wBefore w:w="18" w:type="dxa"/>
        </w:trPr>
        <w:tc>
          <w:tcPr>
            <w:tcW w:w="2365" w:type="dxa"/>
            <w:tcBorders>
              <w:top w:val="single" w:sz="4" w:space="0" w:color="auto"/>
              <w:left w:val="single" w:sz="4" w:space="0" w:color="auto"/>
              <w:bottom w:val="single" w:sz="4" w:space="0" w:color="auto"/>
              <w:right w:val="single" w:sz="4" w:space="0" w:color="auto"/>
            </w:tcBorders>
          </w:tcPr>
          <w:p w14:paraId="67811AA5"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5EE8227A" w14:textId="77777777" w:rsidR="00860003" w:rsidRDefault="00860003" w:rsidP="003B0C6F">
            <w:pPr>
              <w:pStyle w:val="NoSpacing"/>
              <w:rPr>
                <w:szCs w:val="24"/>
              </w:rPr>
            </w:pPr>
            <w:r w:rsidRPr="007F0FC9">
              <w:rPr>
                <w:szCs w:val="24"/>
              </w:rPr>
              <w:t xml:space="preserve">Rates of neonatal abstinence syndrome (NAS), a condition that may lead to protracted hospitalization in more than 60% of infants, have more than tripled since 2000. </w:t>
            </w:r>
          </w:p>
          <w:p w14:paraId="0A7F89CD" w14:textId="77777777" w:rsidR="00860003" w:rsidRPr="007F0FC9" w:rsidRDefault="00860003" w:rsidP="003B0C6F">
            <w:pPr>
              <w:pStyle w:val="NoSpacing"/>
              <w:rPr>
                <w:szCs w:val="24"/>
              </w:rPr>
            </w:pPr>
          </w:p>
          <w:p w14:paraId="59D62B07" w14:textId="77777777" w:rsidR="00860003" w:rsidRDefault="00860003" w:rsidP="003B0C6F">
            <w:pPr>
              <w:pStyle w:val="NoSpacing"/>
              <w:rPr>
                <w:szCs w:val="24"/>
              </w:rPr>
            </w:pPr>
            <w:r w:rsidRPr="007F0FC9">
              <w:rPr>
                <w:szCs w:val="24"/>
              </w:rPr>
              <w:t xml:space="preserve">Beneficial outcomes for pregnant women include increased retention in drug treatment programs and receiving prenatal care earlier than opioid-dependent women not in treatment. </w:t>
            </w:r>
          </w:p>
          <w:p w14:paraId="083D962B" w14:textId="77777777" w:rsidR="00860003" w:rsidRPr="007F0FC9" w:rsidRDefault="00860003" w:rsidP="003B0C6F">
            <w:pPr>
              <w:pStyle w:val="NoSpacing"/>
              <w:rPr>
                <w:szCs w:val="24"/>
              </w:rPr>
            </w:pPr>
          </w:p>
          <w:p w14:paraId="3DB6B54E" w14:textId="77777777" w:rsidR="00860003" w:rsidRPr="007F0FC9" w:rsidRDefault="00860003" w:rsidP="003B0C6F">
            <w:pPr>
              <w:pStyle w:val="NoSpacing"/>
              <w:rPr>
                <w:szCs w:val="24"/>
              </w:rPr>
            </w:pPr>
            <w:r w:rsidRPr="007F0FC9">
              <w:rPr>
                <w:szCs w:val="24"/>
              </w:rPr>
              <w:t>Prenatal exposure to opioids like methadone results in a withdrawal illness termed Neonatal Abstinence Syndrome (NAS) which is a constellation of symptoms that include, but are not limited to, high-pitched, inconsolable crying, gastro-intestinal distress, tremors, feeding and sleeping difficulties, hypertonia, sweating, and/or sneezing due to the absence of opioids in the neonate’s system.</w:t>
            </w:r>
          </w:p>
          <w:p w14:paraId="25564854" w14:textId="77777777" w:rsidR="00860003" w:rsidRDefault="00860003" w:rsidP="003B0C6F">
            <w:pPr>
              <w:pStyle w:val="NoSpacing"/>
              <w:ind w:left="360"/>
              <w:rPr>
                <w:szCs w:val="24"/>
              </w:rPr>
            </w:pPr>
          </w:p>
          <w:p w14:paraId="7A2193EE" w14:textId="77777777" w:rsidR="00860003" w:rsidRPr="007F0FC9" w:rsidRDefault="00860003" w:rsidP="003B0C6F">
            <w:pPr>
              <w:pStyle w:val="NoSpacing"/>
              <w:rPr>
                <w:szCs w:val="24"/>
              </w:rPr>
            </w:pPr>
            <w:r w:rsidRPr="007F0FC9">
              <w:rPr>
                <w:szCs w:val="24"/>
              </w:rPr>
              <w:t>On the second day of life, several studies found that neonates with prenatal methadone exposure had poorer performance in orientation, motor maturity, cuddliness, and state control as well as more irritability and tremulousness than non-substance exposed comparison infants.</w:t>
            </w:r>
          </w:p>
          <w:p w14:paraId="7535145C" w14:textId="77777777" w:rsidR="00860003" w:rsidRDefault="00860003" w:rsidP="003B0C6F">
            <w:pPr>
              <w:pStyle w:val="NoSpacing"/>
              <w:ind w:left="360"/>
              <w:rPr>
                <w:szCs w:val="24"/>
              </w:rPr>
            </w:pPr>
          </w:p>
          <w:p w14:paraId="105AF3DA" w14:textId="77777777" w:rsidR="00860003" w:rsidRPr="007F0FC9" w:rsidRDefault="00860003" w:rsidP="003B0C6F">
            <w:pPr>
              <w:pStyle w:val="NoSpacing"/>
              <w:rPr>
                <w:szCs w:val="24"/>
              </w:rPr>
            </w:pPr>
            <w:r w:rsidRPr="007F0FC9">
              <w:rPr>
                <w:szCs w:val="24"/>
              </w:rPr>
              <w:t>The NNNS exam is intended to measure neurobehavioral development in at-risk infants.</w:t>
            </w:r>
          </w:p>
          <w:p w14:paraId="0C49B15D" w14:textId="77777777" w:rsidR="00860003" w:rsidRDefault="00860003" w:rsidP="003B0C6F">
            <w:pPr>
              <w:pStyle w:val="NoSpacing"/>
              <w:rPr>
                <w:szCs w:val="24"/>
              </w:rPr>
            </w:pPr>
          </w:p>
          <w:p w14:paraId="0225F4FC" w14:textId="77777777" w:rsidR="00860003" w:rsidRDefault="00860003" w:rsidP="003B0C6F">
            <w:pPr>
              <w:pStyle w:val="NoSpacing"/>
              <w:rPr>
                <w:szCs w:val="24"/>
              </w:rPr>
            </w:pPr>
            <w:r w:rsidRPr="007F0FC9">
              <w:rPr>
                <w:szCs w:val="24"/>
              </w:rPr>
              <w:t xml:space="preserve">The NNNS is interpreted using 11 summary scores: habituation, attention, handling, quality of movement, arousal, regulation, reflexes, tone, excitability, lethargy, and stress/abstinence. </w:t>
            </w:r>
          </w:p>
          <w:p w14:paraId="053423DE" w14:textId="77777777" w:rsidR="00860003" w:rsidRPr="007F0FC9" w:rsidRDefault="00860003" w:rsidP="003B0C6F">
            <w:pPr>
              <w:pStyle w:val="NoSpacing"/>
              <w:rPr>
                <w:szCs w:val="24"/>
              </w:rPr>
            </w:pPr>
          </w:p>
          <w:p w14:paraId="3C50B798" w14:textId="77777777" w:rsidR="00860003" w:rsidRPr="007F0FC9" w:rsidRDefault="00860003" w:rsidP="003B0C6F">
            <w:pPr>
              <w:pStyle w:val="NoSpacing"/>
              <w:rPr>
                <w:szCs w:val="24"/>
              </w:rPr>
            </w:pPr>
            <w:r w:rsidRPr="007F0FC9">
              <w:rPr>
                <w:szCs w:val="24"/>
              </w:rPr>
              <w:t xml:space="preserve">The NNNS summary scores have internal consistency and predictive validity of early childhood behavioral outcomes. </w:t>
            </w:r>
          </w:p>
        </w:tc>
      </w:tr>
      <w:tr w:rsidR="00860003" w:rsidRPr="00BC22BB" w14:paraId="306B54E8" w14:textId="77777777" w:rsidTr="003B0C6F">
        <w:trPr>
          <w:gridBefore w:val="1"/>
          <w:wBefore w:w="18" w:type="dxa"/>
          <w:trHeight w:val="144"/>
        </w:trPr>
        <w:tc>
          <w:tcPr>
            <w:tcW w:w="2365" w:type="dxa"/>
            <w:shd w:val="clear" w:color="auto" w:fill="D9D9D9"/>
          </w:tcPr>
          <w:p w14:paraId="3BDF86EE" w14:textId="77777777" w:rsidR="00860003" w:rsidRPr="00BC22BB" w:rsidRDefault="00860003" w:rsidP="003B0C6F">
            <w:pPr>
              <w:pStyle w:val="NoSpacing"/>
              <w:rPr>
                <w:b/>
                <w:sz w:val="12"/>
                <w:szCs w:val="24"/>
              </w:rPr>
            </w:pPr>
          </w:p>
        </w:tc>
        <w:tc>
          <w:tcPr>
            <w:tcW w:w="7378" w:type="dxa"/>
            <w:shd w:val="clear" w:color="auto" w:fill="D9D9D9"/>
          </w:tcPr>
          <w:p w14:paraId="09482976" w14:textId="77777777" w:rsidR="00860003" w:rsidRPr="00BC22BB" w:rsidRDefault="00860003" w:rsidP="003B0C6F">
            <w:pPr>
              <w:pStyle w:val="NoSpacing"/>
              <w:rPr>
                <w:sz w:val="12"/>
                <w:szCs w:val="24"/>
              </w:rPr>
            </w:pPr>
          </w:p>
        </w:tc>
      </w:tr>
      <w:tr w:rsidR="00860003" w:rsidRPr="007F0FC9" w14:paraId="5A7F1505" w14:textId="77777777" w:rsidTr="003B0C6F">
        <w:trPr>
          <w:gridBefore w:val="1"/>
          <w:wBefore w:w="18" w:type="dxa"/>
        </w:trPr>
        <w:tc>
          <w:tcPr>
            <w:tcW w:w="2365" w:type="dxa"/>
            <w:tcBorders>
              <w:top w:val="single" w:sz="4" w:space="0" w:color="auto"/>
              <w:left w:val="single" w:sz="4" w:space="0" w:color="auto"/>
              <w:bottom w:val="single" w:sz="4" w:space="0" w:color="auto"/>
              <w:right w:val="single" w:sz="4" w:space="0" w:color="auto"/>
            </w:tcBorders>
          </w:tcPr>
          <w:p w14:paraId="20A5153C" w14:textId="77777777" w:rsidR="00860003" w:rsidRPr="007F0FC9" w:rsidRDefault="00860003" w:rsidP="003B0C6F">
            <w:pPr>
              <w:pStyle w:val="NoSpacing"/>
              <w:rPr>
                <w:b/>
                <w:szCs w:val="24"/>
              </w:rPr>
            </w:pPr>
            <w:r w:rsidRPr="007F0FC9">
              <w:rPr>
                <w:b/>
                <w:szCs w:val="24"/>
              </w:rPr>
              <w:t>Source/Reference</w:t>
            </w:r>
          </w:p>
        </w:tc>
        <w:tc>
          <w:tcPr>
            <w:tcW w:w="7378" w:type="dxa"/>
            <w:tcBorders>
              <w:top w:val="single" w:sz="4" w:space="0" w:color="auto"/>
              <w:left w:val="single" w:sz="4" w:space="0" w:color="auto"/>
              <w:bottom w:val="single" w:sz="4" w:space="0" w:color="auto"/>
              <w:right w:val="single" w:sz="4" w:space="0" w:color="auto"/>
            </w:tcBorders>
          </w:tcPr>
          <w:p w14:paraId="782C672D" w14:textId="77777777" w:rsidR="00860003" w:rsidRPr="00DC43E3" w:rsidRDefault="00860003" w:rsidP="003B0C6F">
            <w:pPr>
              <w:autoSpaceDE w:val="0"/>
              <w:autoSpaceDN w:val="0"/>
              <w:adjustRightInd w:val="0"/>
              <w:spacing w:after="0"/>
              <w:rPr>
                <w:b/>
                <w:szCs w:val="24"/>
                <w:lang w:val="en"/>
              </w:rPr>
            </w:pPr>
            <w:r w:rsidRPr="00DC43E3">
              <w:rPr>
                <w:b/>
                <w:szCs w:val="24"/>
                <w:lang w:val="en"/>
              </w:rPr>
              <w:t xml:space="preserve">Grossman, M.R., Osborn, R.R., and </w:t>
            </w:r>
            <w:proofErr w:type="spellStart"/>
            <w:r w:rsidRPr="00DC43E3">
              <w:rPr>
                <w:b/>
                <w:szCs w:val="24"/>
                <w:lang w:val="en"/>
              </w:rPr>
              <w:t>Berkwitt</w:t>
            </w:r>
            <w:proofErr w:type="spellEnd"/>
            <w:r w:rsidRPr="00DC43E3">
              <w:rPr>
                <w:b/>
                <w:szCs w:val="24"/>
                <w:lang w:val="en"/>
              </w:rPr>
              <w:t xml:space="preserve">, A.K. (2017). Neonatal Abstinence Syndrome: Time for a Reappraisal. Hospital Pediatrics, 7(2), 115-116. </w:t>
            </w:r>
            <w:r w:rsidRPr="00FC3A1B">
              <w:rPr>
                <w:b/>
                <w:bCs/>
                <w:szCs w:val="24"/>
                <w:lang w:val="en"/>
              </w:rPr>
              <w:t>https://hosppeds.aappublications.org/content/hosppeds/7/2/115.full.pdf</w:t>
            </w:r>
          </w:p>
        </w:tc>
      </w:tr>
      <w:tr w:rsidR="00860003" w:rsidRPr="007F0FC9" w14:paraId="074B1467" w14:textId="77777777" w:rsidTr="003B0C6F">
        <w:trPr>
          <w:gridBefore w:val="1"/>
          <w:wBefore w:w="18" w:type="dxa"/>
        </w:trPr>
        <w:tc>
          <w:tcPr>
            <w:tcW w:w="2365" w:type="dxa"/>
            <w:tcBorders>
              <w:top w:val="single" w:sz="4" w:space="0" w:color="auto"/>
              <w:left w:val="single" w:sz="4" w:space="0" w:color="auto"/>
              <w:bottom w:val="single" w:sz="4" w:space="0" w:color="auto"/>
              <w:right w:val="single" w:sz="4" w:space="0" w:color="auto"/>
            </w:tcBorders>
          </w:tcPr>
          <w:p w14:paraId="58563B67"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7F31CF68" w14:textId="77777777" w:rsidR="00860003" w:rsidRPr="007F0FC9" w:rsidRDefault="00860003" w:rsidP="003B0C6F">
            <w:pPr>
              <w:pStyle w:val="NoSpacing"/>
              <w:rPr>
                <w:szCs w:val="24"/>
              </w:rPr>
            </w:pPr>
            <w:r w:rsidRPr="007F0FC9">
              <w:rPr>
                <w:szCs w:val="24"/>
              </w:rPr>
              <w:t>The syndrome of withdrawal of infants born to mothers who used</w:t>
            </w:r>
          </w:p>
          <w:p w14:paraId="34EEC5B0" w14:textId="77777777" w:rsidR="00860003" w:rsidRPr="007F0FC9" w:rsidRDefault="00860003" w:rsidP="003B0C6F">
            <w:pPr>
              <w:pStyle w:val="NoSpacing"/>
              <w:rPr>
                <w:szCs w:val="24"/>
              </w:rPr>
            </w:pPr>
            <w:r w:rsidRPr="007F0FC9">
              <w:rPr>
                <w:szCs w:val="24"/>
              </w:rPr>
              <w:t xml:space="preserve">opioids during pregnancy, quintupled from 2000 to 2012 Often, these infants occupy NICU beds for weeks or even months. </w:t>
            </w:r>
          </w:p>
          <w:p w14:paraId="4722C2FC" w14:textId="77777777" w:rsidR="00860003" w:rsidRDefault="00860003" w:rsidP="003B0C6F">
            <w:pPr>
              <w:pStyle w:val="NoSpacing"/>
              <w:rPr>
                <w:szCs w:val="24"/>
              </w:rPr>
            </w:pPr>
            <w:r w:rsidRPr="007F0FC9">
              <w:rPr>
                <w:szCs w:val="24"/>
              </w:rPr>
              <w:t>Finnegan and her team developed this score to guide management of infants with NAS and decided, based on their own observations, that infants with scores of &gt;8 generally needed pharmacologic treatment.</w:t>
            </w:r>
          </w:p>
          <w:p w14:paraId="1B9F136B" w14:textId="77777777" w:rsidR="00860003" w:rsidRDefault="00860003" w:rsidP="003B0C6F">
            <w:pPr>
              <w:pStyle w:val="NoSpacing"/>
              <w:rPr>
                <w:szCs w:val="24"/>
              </w:rPr>
            </w:pPr>
          </w:p>
          <w:p w14:paraId="40B8A97E" w14:textId="77777777" w:rsidR="00860003" w:rsidRPr="007F0FC9" w:rsidRDefault="00860003" w:rsidP="003B0C6F">
            <w:pPr>
              <w:pStyle w:val="NoSpacing"/>
              <w:rPr>
                <w:szCs w:val="24"/>
              </w:rPr>
            </w:pPr>
            <w:r w:rsidRPr="007F0FC9">
              <w:rPr>
                <w:szCs w:val="24"/>
              </w:rPr>
              <w:t xml:space="preserve">Institutions with parental rooming-in models have consistently reported decreases in length of stay and use of medication. </w:t>
            </w:r>
          </w:p>
        </w:tc>
      </w:tr>
      <w:tr w:rsidR="00860003" w:rsidRPr="00BC22BB" w14:paraId="4FEF759D" w14:textId="77777777" w:rsidTr="003B0C6F">
        <w:trPr>
          <w:gridBefore w:val="1"/>
          <w:wBefore w:w="18" w:type="dxa"/>
          <w:trHeight w:val="144"/>
        </w:trPr>
        <w:tc>
          <w:tcPr>
            <w:tcW w:w="2365" w:type="dxa"/>
            <w:shd w:val="clear" w:color="auto" w:fill="D9D9D9"/>
          </w:tcPr>
          <w:p w14:paraId="665A6DC9" w14:textId="77777777" w:rsidR="00860003" w:rsidRPr="00BC22BB" w:rsidRDefault="00860003" w:rsidP="003B0C6F">
            <w:pPr>
              <w:pStyle w:val="NoSpacing"/>
              <w:rPr>
                <w:b/>
                <w:sz w:val="12"/>
                <w:szCs w:val="24"/>
              </w:rPr>
            </w:pPr>
          </w:p>
        </w:tc>
        <w:tc>
          <w:tcPr>
            <w:tcW w:w="7378" w:type="dxa"/>
            <w:shd w:val="clear" w:color="auto" w:fill="D9D9D9"/>
          </w:tcPr>
          <w:p w14:paraId="3632A4F7" w14:textId="77777777" w:rsidR="00860003" w:rsidRPr="00BC22BB" w:rsidRDefault="00860003" w:rsidP="003B0C6F">
            <w:pPr>
              <w:pStyle w:val="NoSpacing"/>
              <w:rPr>
                <w:sz w:val="12"/>
                <w:szCs w:val="24"/>
              </w:rPr>
            </w:pPr>
          </w:p>
        </w:tc>
      </w:tr>
      <w:tr w:rsidR="00860003" w:rsidRPr="007F0FC9" w14:paraId="1C036E67" w14:textId="77777777" w:rsidTr="003B0C6F">
        <w:trPr>
          <w:trHeight w:val="144"/>
        </w:trPr>
        <w:tc>
          <w:tcPr>
            <w:tcW w:w="2383" w:type="dxa"/>
            <w:gridSpan w:val="2"/>
            <w:tcBorders>
              <w:top w:val="single" w:sz="4" w:space="0" w:color="auto"/>
              <w:left w:val="single" w:sz="4" w:space="0" w:color="auto"/>
              <w:bottom w:val="single" w:sz="4" w:space="0" w:color="auto"/>
              <w:right w:val="single" w:sz="4" w:space="0" w:color="auto"/>
            </w:tcBorders>
            <w:shd w:val="clear" w:color="auto" w:fill="auto"/>
          </w:tcPr>
          <w:p w14:paraId="307FF8BB" w14:textId="77777777" w:rsidR="00860003" w:rsidRPr="007F0FC9" w:rsidRDefault="00860003" w:rsidP="003B0C6F">
            <w:pPr>
              <w:pStyle w:val="NoSpacing"/>
              <w:rPr>
                <w:b/>
                <w:szCs w:val="24"/>
              </w:rPr>
            </w:pPr>
            <w:r w:rsidRPr="007F0FC9">
              <w:rPr>
                <w:b/>
                <w:szCs w:val="24"/>
              </w:rPr>
              <w:t>Source/Reference</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3875D89A" w14:textId="77777777" w:rsidR="00860003" w:rsidRPr="007F0FC9" w:rsidRDefault="00860003" w:rsidP="003B0C6F">
            <w:pPr>
              <w:pStyle w:val="NoSpacing"/>
              <w:rPr>
                <w:szCs w:val="24"/>
              </w:rPr>
            </w:pPr>
            <w:r w:rsidRPr="002F1C04">
              <w:rPr>
                <w:b/>
                <w:szCs w:val="24"/>
              </w:rPr>
              <w:t>Rundell, K., &amp; Panchal, B. (2017). Preterm Labor: Prevention and Management. American family physician, 95(6), 366–372. https://www.aafp.org/pubs/afp/issues/2017/0315/p366.html</w:t>
            </w:r>
          </w:p>
        </w:tc>
      </w:tr>
      <w:tr w:rsidR="00860003" w:rsidRPr="00B47CDF" w14:paraId="5FB5A6BF" w14:textId="77777777" w:rsidTr="003B0C6F">
        <w:trPr>
          <w:trHeight w:val="144"/>
        </w:trPr>
        <w:tc>
          <w:tcPr>
            <w:tcW w:w="2383" w:type="dxa"/>
            <w:gridSpan w:val="2"/>
            <w:tcBorders>
              <w:top w:val="single" w:sz="4" w:space="0" w:color="auto"/>
              <w:left w:val="single" w:sz="4" w:space="0" w:color="auto"/>
              <w:bottom w:val="single" w:sz="4" w:space="0" w:color="auto"/>
              <w:right w:val="single" w:sz="4" w:space="0" w:color="auto"/>
            </w:tcBorders>
            <w:shd w:val="clear" w:color="auto" w:fill="auto"/>
          </w:tcPr>
          <w:p w14:paraId="4AAF32D2"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3E3D6E1E" w14:textId="77777777" w:rsidR="00860003" w:rsidRPr="002F1C04" w:rsidRDefault="00860003" w:rsidP="003B0C6F">
            <w:r w:rsidRPr="002F1C04">
              <w:t>Spontaneous preterm delivery is the leading cause of neonatal morbidity in the United States and is the most common reason for hospitalization during pregnancy. The rate of all-cause preterm deliveries in the United States decreased from 10.4% in 2007 to 9.6% in 2015.</w:t>
            </w:r>
          </w:p>
          <w:p w14:paraId="55B647D8" w14:textId="77777777" w:rsidR="00860003" w:rsidRPr="002F1C04" w:rsidRDefault="00860003" w:rsidP="003B0C6F">
            <w:r w:rsidRPr="002F1C04">
              <w:t>In 2014, preterm deliveries occurred in 7.7% of single gestation pregnancies.1 Multiple gestation pregnancies are associated with increased rates of preterm delivery (50% of twins and 90% of triplets are delivered before 37 weeks' gestation).2 Preterm delivery (birth before 37 weeks' gestation) is further delineated into very early preterm (before 32 weeks), early preterm (32 0/7 to 33 6/7 weeks), and late preterm (34 0/7 to 36 6/7 weeks).</w:t>
            </w:r>
          </w:p>
          <w:p w14:paraId="4CEF063B" w14:textId="77777777" w:rsidR="00860003" w:rsidRPr="002F1C04" w:rsidRDefault="00860003" w:rsidP="003B0C6F">
            <w:r w:rsidRPr="002F1C04">
              <w:t>In women with a single gestation pregnancy and a history of spontaneous preterm delivery, progesterone supplementation is beneficial starting at 16 to 24 weeks' gestation and continuing through 34 weeks' gestation.</w:t>
            </w:r>
          </w:p>
          <w:p w14:paraId="08CEDA55" w14:textId="77777777" w:rsidR="00860003" w:rsidRPr="002F1C04" w:rsidRDefault="00860003" w:rsidP="003B0C6F">
            <w:r w:rsidRPr="002F1C04">
              <w:lastRenderedPageBreak/>
              <w:t>Once preterm labor is confirmed, a single course of corticosteroids (betamethasone or dexamethasone) is the only intervention for improving neonatal outcomes. It is recommended between 24 and 34 weeks' gestation and may be considered as early as 23 weeks' gestation.</w:t>
            </w:r>
          </w:p>
          <w:p w14:paraId="029A9AA4" w14:textId="77777777" w:rsidR="00860003" w:rsidRPr="002F1C04" w:rsidRDefault="00860003" w:rsidP="003B0C6F">
            <w:r w:rsidRPr="002F1C04">
              <w:t>Antenatal magnesium sulfate provides neuroprotection, decreasing the risk of cerebral palsy in infants born at less than 32 weeks' gestation.</w:t>
            </w:r>
          </w:p>
          <w:p w14:paraId="002B3C0E" w14:textId="77777777" w:rsidR="00860003" w:rsidRPr="002F1C04" w:rsidRDefault="00860003" w:rsidP="003B0C6F">
            <w:r w:rsidRPr="002F1C04">
              <w:t>Tocolytics, such as prostaglandin inhibitors and calcium channel blockers, should be used to prolong the time to delivery so that antenatal corticosteroids and potentially magnesium sulfate can be administered, and the mother can be transferred to a tertiary facility with a neonatal intensive care unit.</w:t>
            </w:r>
          </w:p>
          <w:p w14:paraId="15AB9A97" w14:textId="77777777" w:rsidR="00860003" w:rsidRPr="002F1C04" w:rsidRDefault="00860003" w:rsidP="003B0C6F">
            <w:r w:rsidRPr="002F1C04">
              <w:t>Unmodifiable risk factors include a shortened cervix (less than 25 mm before 28 weeks' gestation) and a history of preterm delivery. The relative risk [RR] is 6.19 for a cervical length of 26 mm or less.9 Women with a prior preterm delivery have a 1.5- to twofold increased risk of a subsequent preterm delivery.9–12 Behavioral risk factors include low maternal pre pregnancy body mass index (19.8 kg per m2 or less), maternal smoking (RR = 1.2 to 1.6 13), substance abuse, and a short pregnancy interval (less than 18 months between pregnancies). A history of cervical conization or a loop electrosurgical excision procedure of the cervical transformation zone also increases the risk of preterm delivery (RR = 1.99; 95% confidence interval [CI], 1.81 to 2.20).16,17 Infections of the urinary and genital tracts and periodontal disease have been associated with an increase in preterm delivery.18 However, treatment of these infections has not been shown to affect preterm delivery rates.3 Treatment of periodontal disease appeared to increase the risk of preterm delivery in one study.</w:t>
            </w:r>
          </w:p>
          <w:p w14:paraId="7356517D" w14:textId="77777777" w:rsidR="00860003" w:rsidRPr="002F1C04" w:rsidRDefault="00860003" w:rsidP="003B0C6F">
            <w:r w:rsidRPr="002F1C04">
              <w:t>Preterm labor is diagnosed when a patient is having regular uterine contractions that are accompanied by progressive dilation and cervical effacement. Accuracy of the clinical diagnosis is increased when there are at least six contractions per hour, cervical dilation is more than 3 cm, effacement is at least 80%, membranes are ruptured, or there is vaginal bleeding.</w:t>
            </w:r>
          </w:p>
          <w:p w14:paraId="518112A8" w14:textId="77777777" w:rsidR="00860003" w:rsidRPr="00B47CDF" w:rsidRDefault="00860003" w:rsidP="003B0C6F">
            <w:r w:rsidRPr="002F1C04">
              <w:t xml:space="preserve">When further evaluation is necessary to predict the likelihood of a preterm delivery, fetal fibronectin testing and cervical length ultrasonography may be helpful. Fetal fibronectin is a glycoprotein produced by amniocytes and cytotrophoblasts. It appears in cervical secretions before the onset of labor. The fetal fibronectin test has a high negative predictive value. A patient who tests negative has a low probability of delivery within the next 14 days. However, collection of fetal fibronectin is not recommended </w:t>
            </w:r>
            <w:r w:rsidRPr="002F1C04">
              <w:lastRenderedPageBreak/>
              <w:t>within 48 hours of sexual intercourse or in the presence of moderate vaginal bleeding because these can falsely elevate fetal fibronectin concentrations. The use of a quantitative fetal fibronectin test shows promise for even more precise prediction of delivery within 14 days. When performed correctly, transvaginal cervical length measurement of at least 3 cm is associated with a low likelihood of delivery within 14 days. Further, it appears there is additive benefit when fetal fibronectin testing and cervical length measurement are used together.</w:t>
            </w:r>
          </w:p>
        </w:tc>
      </w:tr>
      <w:tr w:rsidR="00860003" w:rsidRPr="00BC22BB" w14:paraId="2CBFC32A" w14:textId="77777777" w:rsidTr="003B0C6F">
        <w:trPr>
          <w:trHeight w:val="144"/>
        </w:trPr>
        <w:tc>
          <w:tcPr>
            <w:tcW w:w="2383" w:type="dxa"/>
            <w:gridSpan w:val="2"/>
            <w:tcBorders>
              <w:top w:val="single" w:sz="4" w:space="0" w:color="auto"/>
              <w:left w:val="single" w:sz="4" w:space="0" w:color="auto"/>
              <w:bottom w:val="single" w:sz="4" w:space="0" w:color="auto"/>
              <w:right w:val="single" w:sz="4" w:space="0" w:color="auto"/>
            </w:tcBorders>
            <w:shd w:val="clear" w:color="auto" w:fill="D9D9D9"/>
          </w:tcPr>
          <w:p w14:paraId="56CAE6EB" w14:textId="77777777" w:rsidR="00860003" w:rsidRPr="00BC22BB" w:rsidRDefault="00860003" w:rsidP="003B0C6F">
            <w:pPr>
              <w:pStyle w:val="NoSpacing"/>
              <w:rPr>
                <w:b/>
                <w:sz w:val="12"/>
                <w:szCs w:val="24"/>
              </w:rPr>
            </w:pPr>
          </w:p>
        </w:tc>
        <w:tc>
          <w:tcPr>
            <w:tcW w:w="7378" w:type="dxa"/>
            <w:tcBorders>
              <w:top w:val="single" w:sz="4" w:space="0" w:color="auto"/>
              <w:left w:val="single" w:sz="4" w:space="0" w:color="auto"/>
              <w:bottom w:val="single" w:sz="4" w:space="0" w:color="auto"/>
              <w:right w:val="single" w:sz="4" w:space="0" w:color="auto"/>
            </w:tcBorders>
            <w:shd w:val="clear" w:color="auto" w:fill="D9D9D9"/>
          </w:tcPr>
          <w:p w14:paraId="4109B70A" w14:textId="77777777" w:rsidR="00860003" w:rsidRPr="00BC22BB" w:rsidRDefault="00860003" w:rsidP="003B0C6F">
            <w:pPr>
              <w:pStyle w:val="NoSpacing"/>
              <w:rPr>
                <w:sz w:val="12"/>
                <w:szCs w:val="24"/>
              </w:rPr>
            </w:pPr>
          </w:p>
        </w:tc>
      </w:tr>
      <w:tr w:rsidR="00860003" w:rsidRPr="00AA235B" w14:paraId="65C98B1F" w14:textId="77777777" w:rsidTr="003B0C6F">
        <w:trPr>
          <w:trHeight w:val="144"/>
        </w:trPr>
        <w:tc>
          <w:tcPr>
            <w:tcW w:w="2383" w:type="dxa"/>
            <w:gridSpan w:val="2"/>
            <w:tcBorders>
              <w:top w:val="single" w:sz="4" w:space="0" w:color="auto"/>
              <w:left w:val="single" w:sz="4" w:space="0" w:color="auto"/>
              <w:bottom w:val="single" w:sz="4" w:space="0" w:color="auto"/>
              <w:right w:val="single" w:sz="4" w:space="0" w:color="auto"/>
            </w:tcBorders>
            <w:shd w:val="clear" w:color="auto" w:fill="auto"/>
          </w:tcPr>
          <w:p w14:paraId="53AEF581" w14:textId="77777777" w:rsidR="00860003" w:rsidRPr="007F0FC9" w:rsidRDefault="00860003" w:rsidP="003B0C6F">
            <w:pPr>
              <w:pStyle w:val="NoSpacing"/>
              <w:rPr>
                <w:b/>
                <w:szCs w:val="24"/>
              </w:rPr>
            </w:pPr>
            <w:r w:rsidRPr="007F0FC9">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7A0D2822" w14:textId="77777777" w:rsidR="00860003" w:rsidRPr="00953C95" w:rsidRDefault="00860003" w:rsidP="003B0C6F">
            <w:pPr>
              <w:pStyle w:val="NoSpacing"/>
              <w:rPr>
                <w:b/>
                <w:szCs w:val="24"/>
              </w:rPr>
            </w:pPr>
            <w:proofErr w:type="spellStart"/>
            <w:r w:rsidRPr="00953C95">
              <w:rPr>
                <w:b/>
                <w:szCs w:val="24"/>
              </w:rPr>
              <w:t>Polcwiartek</w:t>
            </w:r>
            <w:proofErr w:type="spellEnd"/>
            <w:r w:rsidRPr="00953C95">
              <w:rPr>
                <w:b/>
                <w:szCs w:val="24"/>
              </w:rPr>
              <w:t>, L. B., Smith, P. B., Benjamin, D. K., Zimmerman, K., Love, A., Tiu, L., Murray, S., Kang, P., Ebbesen, F., Hagstrøm, S., Clark, R. H., &amp; Greenberg, R. G. (2021). Early-onset sepsis in term infants admitted to neonatal intensive care units (2011-2016). Journal of perinatology: official journal of the California Perinatal Association, 41(1), 157–163. https://doi.org/10.1038/s41372-020-00860-</w:t>
            </w:r>
            <w:r w:rsidRPr="002D318D">
              <w:rPr>
                <w:b/>
                <w:i/>
                <w:iCs/>
                <w:szCs w:val="24"/>
              </w:rPr>
              <w:t xml:space="preserve">3 </w:t>
            </w:r>
            <w:hyperlink r:id="rId8" w:history="1">
              <w:r w:rsidRPr="002D318D">
                <w:rPr>
                  <w:rStyle w:val="Hyperlink"/>
                  <w:i w:val="0"/>
                  <w:iCs w:val="0"/>
                  <w:szCs w:val="24"/>
                </w:rPr>
                <w:t>https://www.ncbi.nlm.nih.gov/pmc/articles/PMC7568457/</w:t>
              </w:r>
            </w:hyperlink>
            <w:r w:rsidRPr="002D318D">
              <w:rPr>
                <w:b/>
                <w:i/>
                <w:iCs/>
                <w:szCs w:val="24"/>
              </w:rPr>
              <w:t xml:space="preserve"> </w:t>
            </w:r>
            <w:hyperlink r:id="rId9" w:history="1">
              <w:r w:rsidRPr="002D318D">
                <w:rPr>
                  <w:rStyle w:val="Hyperlink"/>
                  <w:i w:val="0"/>
                  <w:iCs w:val="0"/>
                  <w:szCs w:val="24"/>
                </w:rPr>
                <w:t>https://www.ncbi.nlm.nih.gov/pmc/articles/PMC8818018/</w:t>
              </w:r>
            </w:hyperlink>
            <w:r>
              <w:rPr>
                <w:b/>
                <w:szCs w:val="24"/>
              </w:rPr>
              <w:t xml:space="preserve"> </w:t>
            </w:r>
          </w:p>
        </w:tc>
      </w:tr>
      <w:tr w:rsidR="00860003" w:rsidRPr="007F0FC9" w14:paraId="08946ECE" w14:textId="77777777" w:rsidTr="003B0C6F">
        <w:trPr>
          <w:trHeight w:val="144"/>
        </w:trPr>
        <w:tc>
          <w:tcPr>
            <w:tcW w:w="2383" w:type="dxa"/>
            <w:gridSpan w:val="2"/>
            <w:tcBorders>
              <w:top w:val="single" w:sz="4" w:space="0" w:color="auto"/>
              <w:left w:val="single" w:sz="4" w:space="0" w:color="auto"/>
              <w:bottom w:val="single" w:sz="4" w:space="0" w:color="auto"/>
              <w:right w:val="single" w:sz="4" w:space="0" w:color="auto"/>
            </w:tcBorders>
            <w:shd w:val="clear" w:color="auto" w:fill="auto"/>
          </w:tcPr>
          <w:p w14:paraId="7FEB1E51"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shd w:val="clear" w:color="auto" w:fill="auto"/>
          </w:tcPr>
          <w:p w14:paraId="79F70581" w14:textId="77777777" w:rsidR="00860003" w:rsidRDefault="00860003" w:rsidP="003B0C6F">
            <w:pPr>
              <w:pStyle w:val="NoSpacing"/>
            </w:pPr>
            <w:r w:rsidRPr="004657A7">
              <w:rPr>
                <w:szCs w:val="24"/>
              </w:rPr>
              <w:t>Early and accurate diagnosis of infection will improve clinical outcomes and decrease overuse of antibiotics. Current diagnostic methods rely on conventional culture methods, which is time-consuming and may delay critical therapeutic decisions.</w:t>
            </w:r>
            <w:r>
              <w:t xml:space="preserve"> </w:t>
            </w:r>
          </w:p>
          <w:p w14:paraId="149B1E47" w14:textId="77777777" w:rsidR="00860003" w:rsidRDefault="00860003" w:rsidP="003B0C6F">
            <w:pPr>
              <w:pStyle w:val="NoSpacing"/>
            </w:pPr>
          </w:p>
          <w:p w14:paraId="1DE53960" w14:textId="77777777" w:rsidR="00860003" w:rsidRDefault="00860003" w:rsidP="003B0C6F">
            <w:pPr>
              <w:pStyle w:val="NoSpacing"/>
              <w:rPr>
                <w:szCs w:val="24"/>
              </w:rPr>
            </w:pPr>
            <w:r w:rsidRPr="004657A7">
              <w:rPr>
                <w:szCs w:val="24"/>
              </w:rPr>
              <w:t>Neonatal sepsis presents with nonspecific signs and symptoms that necessitate tests to confirm the diagnosis. Early and accurate diagnosis of infection will improve clinical outcomes and decrease overuse of antibiotics.</w:t>
            </w:r>
          </w:p>
          <w:p w14:paraId="7DD6D876" w14:textId="77777777" w:rsidR="00860003" w:rsidRDefault="00860003" w:rsidP="003B0C6F">
            <w:pPr>
              <w:pStyle w:val="NoSpacing"/>
              <w:rPr>
                <w:szCs w:val="24"/>
              </w:rPr>
            </w:pPr>
          </w:p>
          <w:p w14:paraId="363B16BC" w14:textId="77777777" w:rsidR="00860003" w:rsidRDefault="00860003" w:rsidP="003B0C6F">
            <w:pPr>
              <w:pStyle w:val="NoSpacing"/>
              <w:rPr>
                <w:szCs w:val="24"/>
              </w:rPr>
            </w:pPr>
            <w:r w:rsidRPr="004657A7">
              <w:rPr>
                <w:szCs w:val="24"/>
              </w:rPr>
              <w:t>Neonatal sepsis is a clinical syndrome characterized by non-specific signs and symptoms caused by invasion by pathogens. Sepsis is deemed culture-proven if confirmed by microbial growth on blood cultures or other sterile bodily fluids. Debate exists over the occurrence of culture-negative sepsis and whether antibiotics should be continued in culture-negative cases</w:t>
            </w:r>
            <w:r>
              <w:rPr>
                <w:szCs w:val="24"/>
              </w:rPr>
              <w:t>.</w:t>
            </w:r>
          </w:p>
          <w:p w14:paraId="13E40B7B" w14:textId="77777777" w:rsidR="00860003" w:rsidRDefault="00860003" w:rsidP="003B0C6F">
            <w:pPr>
              <w:pStyle w:val="NoSpacing"/>
              <w:rPr>
                <w:szCs w:val="24"/>
              </w:rPr>
            </w:pPr>
          </w:p>
          <w:p w14:paraId="2E9937B7" w14:textId="77777777" w:rsidR="00860003" w:rsidRDefault="00860003" w:rsidP="003B0C6F">
            <w:pPr>
              <w:pStyle w:val="NoSpacing"/>
              <w:rPr>
                <w:szCs w:val="24"/>
              </w:rPr>
            </w:pPr>
            <w:r w:rsidRPr="004657A7">
              <w:rPr>
                <w:szCs w:val="24"/>
              </w:rPr>
              <w:t>Sepsis is categorized as early-onset if diagnosed within the first 72 hours of life, which is due to perinatal risk factors, or late-onset if diagnosed after 72 hours and secondary to nosocomial risk factors</w:t>
            </w:r>
            <w:r>
              <w:rPr>
                <w:szCs w:val="24"/>
              </w:rPr>
              <w:t>.</w:t>
            </w:r>
          </w:p>
          <w:p w14:paraId="46FB2CA4" w14:textId="77777777" w:rsidR="00860003" w:rsidRDefault="00860003" w:rsidP="003B0C6F">
            <w:pPr>
              <w:pStyle w:val="NoSpacing"/>
              <w:rPr>
                <w:szCs w:val="24"/>
              </w:rPr>
            </w:pPr>
          </w:p>
          <w:p w14:paraId="2CEC5C28" w14:textId="77777777" w:rsidR="00860003" w:rsidRDefault="00860003" w:rsidP="003B0C6F">
            <w:pPr>
              <w:pStyle w:val="NoSpacing"/>
              <w:rPr>
                <w:szCs w:val="24"/>
              </w:rPr>
            </w:pPr>
            <w:r w:rsidRPr="004657A7">
              <w:rPr>
                <w:szCs w:val="24"/>
              </w:rPr>
              <w:t>White blood cell count (WBC) Leukocyte count starts between 6000 and 30000/mm3 in the first day of life and decreases to 5000–20000 mm3 later. Neutrophil count tends to be lower at lower gestational ages (GA) and peaks 6–8 h after birth. Clinical conditions such as maternal fever and hypertension, perinatal asphyxia, meconium aspiration syndrome, delivery route, intraventricular hemorrhage, hemolysis, pneumothorax, convulsion and even crying affects neutrophil coun</w:t>
            </w:r>
            <w:r>
              <w:rPr>
                <w:szCs w:val="24"/>
              </w:rPr>
              <w:t>t.</w:t>
            </w:r>
          </w:p>
          <w:p w14:paraId="02983670" w14:textId="77777777" w:rsidR="00860003" w:rsidRDefault="00860003" w:rsidP="003B0C6F">
            <w:pPr>
              <w:pStyle w:val="NoSpacing"/>
              <w:rPr>
                <w:szCs w:val="24"/>
              </w:rPr>
            </w:pPr>
          </w:p>
          <w:p w14:paraId="246D1A3D" w14:textId="77777777" w:rsidR="00860003" w:rsidRPr="007F0FC9" w:rsidRDefault="00860003" w:rsidP="003B0C6F">
            <w:pPr>
              <w:pStyle w:val="NoSpacing"/>
              <w:rPr>
                <w:szCs w:val="24"/>
              </w:rPr>
            </w:pPr>
            <w:r w:rsidRPr="004657A7">
              <w:rPr>
                <w:szCs w:val="24"/>
              </w:rPr>
              <w:t>Neutrophil counts are commonly evaluated in neonates with presumed sepsis but can be affected by maternal and infant risk factors54,55. Neutropenia (ANC &lt;1,000/mm3 at ≥4 h) is considered more specific for early onset neonatal sepsis as opposed to neutrophilia (ANC ≥10,000/mm3)</w:t>
            </w:r>
          </w:p>
        </w:tc>
      </w:tr>
      <w:tr w:rsidR="00860003" w:rsidRPr="00BC22BB" w14:paraId="523F64CA" w14:textId="77777777" w:rsidTr="003B0C6F">
        <w:trPr>
          <w:trHeight w:val="144"/>
        </w:trPr>
        <w:tc>
          <w:tcPr>
            <w:tcW w:w="2383" w:type="dxa"/>
            <w:gridSpan w:val="2"/>
            <w:tcBorders>
              <w:top w:val="single" w:sz="4" w:space="0" w:color="auto"/>
              <w:left w:val="single" w:sz="4" w:space="0" w:color="auto"/>
              <w:bottom w:val="single" w:sz="4" w:space="0" w:color="auto"/>
              <w:right w:val="single" w:sz="4" w:space="0" w:color="auto"/>
            </w:tcBorders>
            <w:shd w:val="clear" w:color="auto" w:fill="D9D9D9"/>
          </w:tcPr>
          <w:p w14:paraId="416B9ABF" w14:textId="77777777" w:rsidR="00860003" w:rsidRPr="00BC22BB" w:rsidRDefault="00860003" w:rsidP="003B0C6F">
            <w:pPr>
              <w:pStyle w:val="NoSpacing"/>
              <w:rPr>
                <w:b/>
                <w:sz w:val="12"/>
                <w:szCs w:val="12"/>
              </w:rPr>
            </w:pPr>
          </w:p>
        </w:tc>
        <w:tc>
          <w:tcPr>
            <w:tcW w:w="7378" w:type="dxa"/>
            <w:tcBorders>
              <w:top w:val="single" w:sz="4" w:space="0" w:color="auto"/>
              <w:left w:val="single" w:sz="4" w:space="0" w:color="auto"/>
              <w:bottom w:val="single" w:sz="4" w:space="0" w:color="auto"/>
              <w:right w:val="single" w:sz="4" w:space="0" w:color="auto"/>
            </w:tcBorders>
            <w:shd w:val="clear" w:color="auto" w:fill="D9D9D9"/>
          </w:tcPr>
          <w:p w14:paraId="581C56EB" w14:textId="77777777" w:rsidR="00860003" w:rsidRPr="00BC22BB" w:rsidRDefault="00860003" w:rsidP="003B0C6F">
            <w:pPr>
              <w:pStyle w:val="NoSpacing"/>
              <w:rPr>
                <w:sz w:val="12"/>
                <w:szCs w:val="12"/>
              </w:rPr>
            </w:pPr>
          </w:p>
        </w:tc>
      </w:tr>
      <w:tr w:rsidR="00860003" w:rsidRPr="007F0FC9" w14:paraId="6EA8320D" w14:textId="77777777" w:rsidTr="003B0C6F">
        <w:tc>
          <w:tcPr>
            <w:tcW w:w="2383" w:type="dxa"/>
            <w:gridSpan w:val="2"/>
            <w:tcBorders>
              <w:top w:val="single" w:sz="4" w:space="0" w:color="auto"/>
              <w:left w:val="single" w:sz="4" w:space="0" w:color="auto"/>
              <w:bottom w:val="single" w:sz="4" w:space="0" w:color="auto"/>
              <w:right w:val="single" w:sz="4" w:space="0" w:color="auto"/>
            </w:tcBorders>
          </w:tcPr>
          <w:p w14:paraId="650A770B" w14:textId="77777777" w:rsidR="00860003" w:rsidRPr="007F0FC9" w:rsidRDefault="00860003" w:rsidP="003B0C6F">
            <w:pPr>
              <w:pStyle w:val="NoSpacing"/>
              <w:rPr>
                <w:b/>
                <w:szCs w:val="24"/>
              </w:rPr>
            </w:pPr>
            <w:r w:rsidRPr="007F0FC9">
              <w:rPr>
                <w:b/>
                <w:szCs w:val="24"/>
              </w:rPr>
              <w:t>Source/Reference</w:t>
            </w:r>
          </w:p>
        </w:tc>
        <w:tc>
          <w:tcPr>
            <w:tcW w:w="7378" w:type="dxa"/>
            <w:tcBorders>
              <w:top w:val="single" w:sz="4" w:space="0" w:color="auto"/>
              <w:left w:val="single" w:sz="4" w:space="0" w:color="auto"/>
              <w:bottom w:val="single" w:sz="4" w:space="0" w:color="auto"/>
              <w:right w:val="single" w:sz="4" w:space="0" w:color="auto"/>
            </w:tcBorders>
          </w:tcPr>
          <w:p w14:paraId="5D85BCC8" w14:textId="77777777" w:rsidR="00860003" w:rsidRPr="007F0FC9" w:rsidRDefault="00860003" w:rsidP="003B0C6F">
            <w:pPr>
              <w:autoSpaceDE w:val="0"/>
              <w:autoSpaceDN w:val="0"/>
              <w:adjustRightInd w:val="0"/>
              <w:spacing w:after="0"/>
              <w:rPr>
                <w:b/>
                <w:szCs w:val="24"/>
                <w:lang w:val="en"/>
              </w:rPr>
            </w:pPr>
            <w:r w:rsidRPr="004657A7">
              <w:rPr>
                <w:b/>
                <w:szCs w:val="24"/>
                <w:lang w:val="en"/>
              </w:rPr>
              <w:t>Celik, I. H., Hanna, M., Canpolat, F. E., &amp; Mohan Pammi (2022). Diagnosis of neonatal sepsis: the past, present and future. Pediatric research, 91(2), 337–350. https://doi.org/10.1038/s41390-021-01696-z</w:t>
            </w:r>
          </w:p>
        </w:tc>
      </w:tr>
      <w:tr w:rsidR="00860003" w:rsidRPr="007F0FC9" w14:paraId="3B9E0F11" w14:textId="77777777" w:rsidTr="003B0C6F">
        <w:tc>
          <w:tcPr>
            <w:tcW w:w="2383" w:type="dxa"/>
            <w:gridSpan w:val="2"/>
            <w:tcBorders>
              <w:top w:val="single" w:sz="4" w:space="0" w:color="auto"/>
              <w:left w:val="single" w:sz="4" w:space="0" w:color="auto"/>
              <w:bottom w:val="single" w:sz="4" w:space="0" w:color="auto"/>
              <w:right w:val="single" w:sz="4" w:space="0" w:color="auto"/>
            </w:tcBorders>
          </w:tcPr>
          <w:p w14:paraId="4594FE0E" w14:textId="77777777" w:rsidR="00860003" w:rsidRPr="007F0FC9" w:rsidRDefault="00860003" w:rsidP="003B0C6F">
            <w:pPr>
              <w:pStyle w:val="NoSpacing"/>
              <w:rPr>
                <w:b/>
                <w:szCs w:val="24"/>
              </w:rPr>
            </w:pPr>
            <w:r w:rsidRPr="007F0FC9">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7FE33720" w14:textId="77777777" w:rsidR="00860003" w:rsidRPr="007F0FC9" w:rsidRDefault="00860003" w:rsidP="003B0C6F">
            <w:pPr>
              <w:pStyle w:val="NoSpacing"/>
              <w:rPr>
                <w:szCs w:val="24"/>
              </w:rPr>
            </w:pPr>
            <w:r w:rsidRPr="007F0FC9">
              <w:rPr>
                <w:szCs w:val="24"/>
              </w:rPr>
              <w:t>The syndrome of withdrawal of infants born to mothers who used</w:t>
            </w:r>
          </w:p>
          <w:p w14:paraId="4AC6B0DF" w14:textId="77777777" w:rsidR="00860003" w:rsidRPr="007F0FC9" w:rsidRDefault="00860003" w:rsidP="003B0C6F">
            <w:pPr>
              <w:pStyle w:val="NoSpacing"/>
              <w:rPr>
                <w:szCs w:val="24"/>
              </w:rPr>
            </w:pPr>
            <w:r w:rsidRPr="007F0FC9">
              <w:rPr>
                <w:szCs w:val="24"/>
              </w:rPr>
              <w:t xml:space="preserve">opioids during pregnancy, quintupled from 2000 to 2012 Often, these infants occupy NICU beds for weeks or even months. </w:t>
            </w:r>
          </w:p>
          <w:p w14:paraId="437C4ABB" w14:textId="77777777" w:rsidR="00860003" w:rsidRDefault="00860003" w:rsidP="003B0C6F">
            <w:pPr>
              <w:pStyle w:val="NoSpacing"/>
              <w:rPr>
                <w:szCs w:val="24"/>
              </w:rPr>
            </w:pPr>
            <w:r w:rsidRPr="007F0FC9">
              <w:rPr>
                <w:szCs w:val="24"/>
              </w:rPr>
              <w:t>Finnegan and her team developed this score to guide management of infants with NAS and decided, based on their own observations, that infants with scores of &gt;8 generally needed pharmacologic treatment.</w:t>
            </w:r>
          </w:p>
          <w:p w14:paraId="124BBB1B" w14:textId="77777777" w:rsidR="00860003" w:rsidRDefault="00860003" w:rsidP="003B0C6F">
            <w:pPr>
              <w:pStyle w:val="NoSpacing"/>
              <w:rPr>
                <w:szCs w:val="24"/>
              </w:rPr>
            </w:pPr>
          </w:p>
          <w:p w14:paraId="7E55C61C" w14:textId="77777777" w:rsidR="00860003" w:rsidRPr="007F0FC9" w:rsidRDefault="00860003" w:rsidP="003B0C6F">
            <w:pPr>
              <w:pStyle w:val="NoSpacing"/>
              <w:rPr>
                <w:szCs w:val="24"/>
              </w:rPr>
            </w:pPr>
            <w:r w:rsidRPr="007F0FC9">
              <w:rPr>
                <w:szCs w:val="24"/>
              </w:rPr>
              <w:t xml:space="preserve">Institutions with parental rooming-in models have consistently reported decreases in length of stay and use of medication. </w:t>
            </w:r>
          </w:p>
        </w:tc>
      </w:tr>
      <w:tr w:rsidR="00860003" w:rsidRPr="00BC22BB" w14:paraId="3ED27EA3" w14:textId="77777777" w:rsidTr="003B0C6F">
        <w:trPr>
          <w:trHeight w:val="144"/>
        </w:trPr>
        <w:tc>
          <w:tcPr>
            <w:tcW w:w="2383" w:type="dxa"/>
            <w:gridSpan w:val="2"/>
            <w:shd w:val="clear" w:color="auto" w:fill="D9D9D9"/>
          </w:tcPr>
          <w:p w14:paraId="39B4D26C" w14:textId="77777777" w:rsidR="00860003" w:rsidRPr="00BC22BB" w:rsidRDefault="00860003" w:rsidP="003B0C6F">
            <w:pPr>
              <w:pStyle w:val="NoSpacing"/>
              <w:rPr>
                <w:b/>
                <w:sz w:val="12"/>
                <w:szCs w:val="24"/>
              </w:rPr>
            </w:pPr>
          </w:p>
        </w:tc>
        <w:tc>
          <w:tcPr>
            <w:tcW w:w="7378" w:type="dxa"/>
            <w:shd w:val="clear" w:color="auto" w:fill="D9D9D9"/>
          </w:tcPr>
          <w:p w14:paraId="68F94B81" w14:textId="77777777" w:rsidR="00860003" w:rsidRPr="00BC22BB" w:rsidRDefault="00860003" w:rsidP="003B0C6F">
            <w:pPr>
              <w:pStyle w:val="NoSpacing"/>
              <w:rPr>
                <w:sz w:val="12"/>
                <w:szCs w:val="24"/>
              </w:rPr>
            </w:pPr>
          </w:p>
        </w:tc>
      </w:tr>
    </w:tbl>
    <w:p w14:paraId="3F9A375E" w14:textId="77777777" w:rsidR="00E741A1" w:rsidRPr="006D4376" w:rsidRDefault="00E741A1" w:rsidP="006D4376">
      <w:pPr>
        <w:pStyle w:val="NoSpacing"/>
      </w:pPr>
    </w:p>
    <w:p w14:paraId="1A4ADCD4" w14:textId="77777777" w:rsidR="00423446" w:rsidRPr="00D30B67" w:rsidRDefault="00423446" w:rsidP="006D4376">
      <w:pPr>
        <w:pStyle w:val="NoSpacing"/>
        <w:jc w:val="center"/>
        <w:rPr>
          <w:b/>
        </w:rPr>
      </w:pPr>
      <w:r w:rsidRPr="00D30B67">
        <w:rPr>
          <w:b/>
        </w:rPr>
        <w:t>Conclusion</w:t>
      </w:r>
    </w:p>
    <w:p w14:paraId="4506817D" w14:textId="77777777" w:rsidR="00101F6E" w:rsidRDefault="00101F6E" w:rsidP="006D4376">
      <w:pPr>
        <w:pStyle w:val="NoSpacing"/>
      </w:pPr>
    </w:p>
    <w:p w14:paraId="3E2D7202" w14:textId="77777777" w:rsidR="0043494C" w:rsidRPr="0043494C" w:rsidRDefault="0043494C" w:rsidP="0043494C">
      <w:pPr>
        <w:spacing w:after="0" w:afterAutospacing="0"/>
        <w:rPr>
          <w:rFonts w:eastAsia="Times New Roman"/>
          <w:color w:val="000000"/>
        </w:rPr>
      </w:pPr>
      <w:r w:rsidRPr="0043494C">
        <w:rPr>
          <w:rFonts w:eastAsia="Times New Roman"/>
          <w:color w:val="000000"/>
        </w:rPr>
        <w:fldChar w:fldCharType="begin"/>
      </w:r>
      <w:r w:rsidRPr="0043494C">
        <w:rPr>
          <w:rFonts w:eastAsia="Times New Roman"/>
          <w:color w:val="000000"/>
        </w:rPr>
        <w:instrText xml:space="preserve"> MERGEFIELD Prior_Reviewing_Agency </w:instrText>
      </w:r>
      <w:r w:rsidRPr="0043494C">
        <w:rPr>
          <w:rFonts w:eastAsia="Times New Roman"/>
          <w:color w:val="000000"/>
        </w:rPr>
        <w:fldChar w:fldCharType="separate"/>
      </w:r>
      <w:r w:rsidRPr="0043494C">
        <w:rPr>
          <w:rFonts w:eastAsia="Times New Roman"/>
          <w:noProof/>
          <w:color w:val="000000"/>
        </w:rPr>
        <w:t>«Prior_Reviewing_Agency»</w:t>
      </w:r>
      <w:r w:rsidRPr="0043494C">
        <w:rPr>
          <w:rFonts w:eastAsia="Times New Roman"/>
          <w:color w:val="000000"/>
        </w:rPr>
        <w:fldChar w:fldCharType="end"/>
      </w:r>
      <w:r w:rsidRPr="0043494C">
        <w:rPr>
          <w:rFonts w:eastAsia="Times New Roman"/>
          <w:color w:val="000000"/>
        </w:rPr>
        <w:t xml:space="preserve">’s denial of this claim violated the law. </w:t>
      </w:r>
      <w:r w:rsidR="0044349B">
        <w:fldChar w:fldCharType="begin"/>
      </w:r>
      <w:r w:rsidR="0044349B">
        <w:instrText xml:space="preserve"> MERGEFIELD Facility </w:instrText>
      </w:r>
      <w:r w:rsidR="0044349B">
        <w:fldChar w:fldCharType="separate"/>
      </w:r>
      <w:r w:rsidRPr="0043494C">
        <w:rPr>
          <w:noProof/>
        </w:rPr>
        <w:t>«Facility»</w:t>
      </w:r>
      <w:r w:rsidR="0044349B">
        <w:rPr>
          <w:noProof/>
        </w:rPr>
        <w:fldChar w:fldCharType="end"/>
      </w:r>
      <w:r w:rsidRPr="0043494C">
        <w:rPr>
          <w:rFonts w:eastAsia="Times New Roman"/>
          <w:color w:val="FF0000"/>
        </w:rPr>
        <w:t xml:space="preserve"> </w:t>
      </w:r>
      <w:r w:rsidRPr="0043494C">
        <w:rPr>
          <w:rFonts w:eastAsia="Times New Roman"/>
          <w:color w:val="000000"/>
        </w:rPr>
        <w:t xml:space="preserve">will fully exercise its rights under law and contract, including reporting </w:t>
      </w:r>
      <w:r w:rsidRPr="0043494C">
        <w:rPr>
          <w:rFonts w:eastAsia="Times New Roman"/>
          <w:color w:val="000000"/>
        </w:rPr>
        <w:fldChar w:fldCharType="begin"/>
      </w:r>
      <w:r w:rsidRPr="0043494C">
        <w:rPr>
          <w:rFonts w:eastAsia="Times New Roman"/>
          <w:color w:val="000000"/>
        </w:rPr>
        <w:instrText xml:space="preserve"> MERGEFIELD Prior_Reviewing_Agency </w:instrText>
      </w:r>
      <w:r w:rsidRPr="0043494C">
        <w:rPr>
          <w:rFonts w:eastAsia="Times New Roman"/>
          <w:color w:val="000000"/>
        </w:rPr>
        <w:fldChar w:fldCharType="separate"/>
      </w:r>
      <w:r w:rsidRPr="0043494C">
        <w:rPr>
          <w:rFonts w:eastAsia="Times New Roman"/>
          <w:noProof/>
          <w:color w:val="000000"/>
        </w:rPr>
        <w:t>«Prior_Reviewing_Agency»</w:t>
      </w:r>
      <w:r w:rsidRPr="0043494C">
        <w:rPr>
          <w:rFonts w:eastAsia="Times New Roman"/>
          <w:color w:val="000000"/>
        </w:rPr>
        <w:fldChar w:fldCharType="end"/>
      </w:r>
      <w:r w:rsidRPr="0043494C">
        <w:rPr>
          <w:rFonts w:eastAsia="Times New Roman"/>
          <w:color w:val="000000"/>
        </w:rPr>
        <w:t xml:space="preserve"> to the </w:t>
      </w:r>
      <w:r w:rsidRPr="0043494C">
        <w:rPr>
          <w:rFonts w:eastAsia="Times New Roman"/>
        </w:rPr>
        <w:t>State’s department of insurance</w:t>
      </w:r>
      <w:r w:rsidRPr="0043494C">
        <w:rPr>
          <w:rFonts w:eastAsia="Times New Roman"/>
          <w:color w:val="000000"/>
        </w:rPr>
        <w:t xml:space="preserve">, the Centers for Medicare and Medicaid Services, or the Employee Benefits Security Administration; and pursuing any other process or recourse available. </w:t>
      </w:r>
      <w:r w:rsidRPr="0043494C">
        <w:rPr>
          <w:rFonts w:eastAsia="Times New Roman"/>
          <w:color w:val="000000"/>
        </w:rPr>
        <w:fldChar w:fldCharType="begin"/>
      </w:r>
      <w:r w:rsidRPr="0043494C">
        <w:rPr>
          <w:rFonts w:eastAsia="Times New Roman"/>
          <w:color w:val="000000"/>
        </w:rPr>
        <w:instrText xml:space="preserve"> MERGEFIELD Prior_Reviewing_Agency </w:instrText>
      </w:r>
      <w:r w:rsidRPr="0043494C">
        <w:rPr>
          <w:rFonts w:eastAsia="Times New Roman"/>
          <w:color w:val="000000"/>
        </w:rPr>
        <w:fldChar w:fldCharType="separate"/>
      </w:r>
      <w:r w:rsidRPr="0043494C">
        <w:rPr>
          <w:rFonts w:eastAsia="Times New Roman"/>
          <w:noProof/>
          <w:color w:val="000000"/>
        </w:rPr>
        <w:t>«Prior_Reviewing_Agency»</w:t>
      </w:r>
      <w:r w:rsidRPr="0043494C">
        <w:rPr>
          <w:rFonts w:eastAsia="Times New Roman"/>
          <w:color w:val="000000"/>
        </w:rPr>
        <w:fldChar w:fldCharType="end"/>
      </w:r>
      <w:r w:rsidRPr="0043494C">
        <w:rPr>
          <w:rFonts w:eastAsia="Times New Roman"/>
          <w:color w:val="000000"/>
        </w:rPr>
        <w:t xml:space="preserve"> must authorize and pay this claim in accordance with the law to avoid such action.</w:t>
      </w:r>
    </w:p>
    <w:p w14:paraId="707B9F2D" w14:textId="77777777" w:rsidR="0043494C" w:rsidRPr="0043494C" w:rsidRDefault="0043494C" w:rsidP="0043494C">
      <w:pPr>
        <w:spacing w:after="0" w:afterAutospacing="0"/>
      </w:pPr>
    </w:p>
    <w:p w14:paraId="51966321" w14:textId="77777777" w:rsidR="0043494C" w:rsidRPr="0043494C" w:rsidRDefault="0043494C" w:rsidP="0043494C">
      <w:pPr>
        <w:spacing w:after="0" w:afterAutospacing="0"/>
      </w:pPr>
      <w:r w:rsidRPr="0043494C">
        <w:fldChar w:fldCharType="begin"/>
      </w:r>
      <w:r w:rsidRPr="0043494C">
        <w:instrText>MERGEFIELD Facility</w:instrText>
      </w:r>
      <w:r w:rsidRPr="0043494C">
        <w:fldChar w:fldCharType="separate"/>
      </w:r>
      <w:r w:rsidRPr="0043494C">
        <w:rPr>
          <w:noProof/>
        </w:rPr>
        <w:t>«Facility»</w:t>
      </w:r>
      <w:r w:rsidRPr="0043494C">
        <w:fldChar w:fldCharType="end"/>
      </w:r>
      <w:r w:rsidRPr="0043494C">
        <w:t xml:space="preserve"> provided medically necessary services to </w:t>
      </w:r>
      <w:r w:rsidRPr="0043494C">
        <w:fldChar w:fldCharType="begin"/>
      </w:r>
      <w:r w:rsidRPr="0043494C">
        <w:instrText xml:space="preserve"> MERGEFIELD </w:instrText>
      </w:r>
      <w:r w:rsidRPr="0043494C">
        <w:rPr>
          <w:bCs/>
          <w:lang w:bidi="en-US"/>
        </w:rPr>
        <w:instrText>PAT_Full_Name</w:instrText>
      </w:r>
      <w:r w:rsidRPr="0043494C">
        <w:instrText xml:space="preserve"> </w:instrText>
      </w:r>
      <w:r w:rsidRPr="0043494C">
        <w:fldChar w:fldCharType="separate"/>
      </w:r>
      <w:r w:rsidRPr="0043494C">
        <w:rPr>
          <w:noProof/>
        </w:rPr>
        <w:t>«PAT_Full_Name»</w:t>
      </w:r>
      <w:r w:rsidRPr="0043494C">
        <w:fldChar w:fldCharType="end"/>
      </w:r>
      <w:r w:rsidRPr="0043494C">
        <w:t xml:space="preserve"> with the expectation that those services would be reimbursed according to the documentation in all payer communications. </w:t>
      </w:r>
      <w:r w:rsidRPr="0043494C">
        <w:rPr>
          <w:rFonts w:eastAsia="Times New Roman"/>
          <w:color w:val="000000"/>
        </w:rPr>
        <w:fldChar w:fldCharType="begin"/>
      </w:r>
      <w:r w:rsidRPr="0043494C">
        <w:rPr>
          <w:rFonts w:eastAsia="Times New Roman"/>
          <w:color w:val="000000"/>
        </w:rPr>
        <w:instrText xml:space="preserve"> MERGEFIELD Prior_Reviewing_Agency </w:instrText>
      </w:r>
      <w:r w:rsidRPr="0043494C">
        <w:rPr>
          <w:rFonts w:eastAsia="Times New Roman"/>
          <w:color w:val="000000"/>
        </w:rPr>
        <w:fldChar w:fldCharType="separate"/>
      </w:r>
      <w:r w:rsidRPr="0043494C">
        <w:rPr>
          <w:rFonts w:eastAsia="Times New Roman"/>
          <w:noProof/>
          <w:color w:val="000000"/>
        </w:rPr>
        <w:t>«Prior_Reviewing_Agency»</w:t>
      </w:r>
      <w:r w:rsidRPr="0043494C">
        <w:rPr>
          <w:rFonts w:eastAsia="Times New Roman"/>
          <w:color w:val="000000"/>
        </w:rPr>
        <w:fldChar w:fldCharType="end"/>
      </w:r>
      <w:r w:rsidRPr="0043494C">
        <w:t xml:space="preserve"> must reconsider this claim and submit payment to </w:t>
      </w:r>
      <w:r w:rsidRPr="0043494C">
        <w:fldChar w:fldCharType="begin"/>
      </w:r>
      <w:r w:rsidRPr="0043494C">
        <w:instrText>MERGEFIELD Facility</w:instrText>
      </w:r>
      <w:r w:rsidRPr="0043494C">
        <w:fldChar w:fldCharType="separate"/>
      </w:r>
      <w:r w:rsidRPr="0043494C">
        <w:rPr>
          <w:noProof/>
        </w:rPr>
        <w:t>«Facility»</w:t>
      </w:r>
      <w:r w:rsidRPr="0043494C">
        <w:fldChar w:fldCharType="end"/>
      </w:r>
      <w:r w:rsidRPr="0043494C">
        <w:t xml:space="preserve"> for the services provided to </w:t>
      </w:r>
      <w:r w:rsidRPr="0043494C">
        <w:fldChar w:fldCharType="begin"/>
      </w:r>
      <w:r w:rsidRPr="0043494C">
        <w:instrText xml:space="preserve"> MERGEFIELD </w:instrText>
      </w:r>
      <w:r w:rsidRPr="0043494C">
        <w:rPr>
          <w:bCs/>
          <w:lang w:bidi="en-US"/>
        </w:rPr>
        <w:instrText>PAT_Full_Name</w:instrText>
      </w:r>
      <w:r w:rsidRPr="0043494C">
        <w:instrText xml:space="preserve"> </w:instrText>
      </w:r>
      <w:r w:rsidRPr="0043494C">
        <w:fldChar w:fldCharType="separate"/>
      </w:r>
      <w:r w:rsidRPr="0043494C">
        <w:rPr>
          <w:noProof/>
        </w:rPr>
        <w:t>«PAT_Full_Name»</w:t>
      </w:r>
      <w:r w:rsidRPr="0043494C">
        <w:fldChar w:fldCharType="end"/>
      </w:r>
      <w:r w:rsidRPr="0043494C">
        <w:t xml:space="preserve"> in this case (including any monies due under the State’s prompt payment laws). </w:t>
      </w:r>
    </w:p>
    <w:p w14:paraId="1165C47B" w14:textId="77777777" w:rsidR="0043494C" w:rsidRPr="0043494C" w:rsidRDefault="0043494C" w:rsidP="0043494C">
      <w:pPr>
        <w:spacing w:after="0" w:afterAutospacing="0"/>
      </w:pPr>
    </w:p>
    <w:p w14:paraId="082F4DD9" w14:textId="77777777" w:rsidR="0043494C" w:rsidRPr="0043494C" w:rsidRDefault="0043494C" w:rsidP="0043494C">
      <w:pPr>
        <w:spacing w:after="0" w:afterAutospacing="0"/>
      </w:pPr>
      <w:r w:rsidRPr="0043494C">
        <w:t>Please contact me should you have any questions.</w:t>
      </w:r>
    </w:p>
    <w:p w14:paraId="19CA22ED" w14:textId="77777777" w:rsidR="0043494C" w:rsidRPr="0043494C" w:rsidRDefault="0043494C" w:rsidP="0043494C">
      <w:pPr>
        <w:spacing w:after="0" w:afterAutospacing="0"/>
      </w:pPr>
    </w:p>
    <w:p w14:paraId="7AAA8E33" w14:textId="77777777" w:rsidR="0043494C" w:rsidRPr="0043494C" w:rsidRDefault="0043494C" w:rsidP="0043494C">
      <w:pPr>
        <w:spacing w:after="0" w:afterAutospacing="0"/>
      </w:pPr>
      <w:r w:rsidRPr="0043494C">
        <w:t>Respectfully,</w:t>
      </w:r>
    </w:p>
    <w:p w14:paraId="7C1E2BE4" w14:textId="77777777" w:rsidR="0043494C" w:rsidRPr="0043494C" w:rsidRDefault="0043494C" w:rsidP="0043494C">
      <w:pPr>
        <w:spacing w:after="0" w:afterAutospacing="0"/>
        <w:rPr>
          <w:noProof/>
        </w:rPr>
      </w:pPr>
    </w:p>
    <w:p w14:paraId="2C86C34A" w14:textId="77777777" w:rsidR="0043494C" w:rsidRPr="0043494C" w:rsidRDefault="0043494C" w:rsidP="0043494C">
      <w:pPr>
        <w:spacing w:after="0" w:afterAutospacing="0"/>
        <w:rPr>
          <w:noProof/>
        </w:rPr>
      </w:pPr>
      <w:r w:rsidRPr="0043494C">
        <w:rPr>
          <w:noProof/>
        </w:rPr>
        <w:t>Image_Signature</w:t>
      </w:r>
    </w:p>
    <w:p w14:paraId="48FEB24B" w14:textId="77777777" w:rsidR="0043494C" w:rsidRPr="0043494C" w:rsidRDefault="0043494C" w:rsidP="0043494C">
      <w:pPr>
        <w:spacing w:after="0" w:afterAutospacing="0"/>
        <w:rPr>
          <w:color w:val="1F497D"/>
          <w:sz w:val="18"/>
          <w:szCs w:val="18"/>
        </w:rPr>
      </w:pPr>
    </w:p>
    <w:p w14:paraId="6E0ABADD" w14:textId="77777777" w:rsidR="0043494C" w:rsidRPr="0043494C" w:rsidRDefault="0043494C" w:rsidP="0043494C">
      <w:pPr>
        <w:spacing w:after="0" w:afterAutospacing="0"/>
        <w:rPr>
          <w:szCs w:val="24"/>
        </w:rPr>
      </w:pPr>
      <w:r w:rsidRPr="0043494C">
        <w:rPr>
          <w:szCs w:val="24"/>
        </w:rPr>
        <w:fldChar w:fldCharType="begin"/>
      </w:r>
      <w:r w:rsidRPr="0043494C">
        <w:rPr>
          <w:szCs w:val="24"/>
        </w:rPr>
        <w:instrText xml:space="preserve"> MERGEFIELD  Facility_Signature </w:instrText>
      </w:r>
      <w:r w:rsidRPr="0043494C">
        <w:rPr>
          <w:szCs w:val="24"/>
        </w:rPr>
        <w:fldChar w:fldCharType="separate"/>
      </w:r>
      <w:r w:rsidRPr="0043494C">
        <w:rPr>
          <w:noProof/>
          <w:szCs w:val="24"/>
        </w:rPr>
        <w:t>«Facility_Signature»</w:t>
      </w:r>
      <w:r w:rsidRPr="0043494C">
        <w:rPr>
          <w:szCs w:val="24"/>
        </w:rPr>
        <w:fldChar w:fldCharType="end"/>
      </w:r>
    </w:p>
    <w:p w14:paraId="2CAFA566" w14:textId="77777777" w:rsidR="0043494C" w:rsidRPr="0043494C" w:rsidRDefault="0043494C" w:rsidP="0043494C">
      <w:pPr>
        <w:spacing w:after="0" w:afterAutospacing="0"/>
      </w:pPr>
    </w:p>
    <w:p w14:paraId="6969104C" w14:textId="77777777" w:rsidR="0043494C" w:rsidRPr="0043494C" w:rsidRDefault="0043494C" w:rsidP="0043494C">
      <w:pPr>
        <w:spacing w:after="0" w:afterAutospacing="0"/>
      </w:pPr>
      <w:r w:rsidRPr="0043494C">
        <w:t>Submitted with the authority of the provider.</w:t>
      </w:r>
    </w:p>
    <w:p w14:paraId="7EA31011" w14:textId="77777777" w:rsidR="0043494C" w:rsidRPr="0043494C" w:rsidRDefault="0043494C" w:rsidP="0043494C">
      <w:pPr>
        <w:spacing w:after="0" w:afterAutospacing="0"/>
        <w:rPr>
          <w:color w:val="000000"/>
        </w:rPr>
      </w:pPr>
    </w:p>
    <w:p w14:paraId="50AC61EC" w14:textId="77777777" w:rsidR="0043494C" w:rsidRPr="0043494C" w:rsidRDefault="0043494C" w:rsidP="0043494C">
      <w:pPr>
        <w:spacing w:after="0" w:afterAutospacing="0"/>
        <w:rPr>
          <w:szCs w:val="24"/>
        </w:rPr>
      </w:pPr>
      <w:r w:rsidRPr="0043494C">
        <w:rPr>
          <w:szCs w:val="24"/>
        </w:rPr>
        <w:lastRenderedPageBreak/>
        <w:t>Please return all correspondence to:</w:t>
      </w:r>
    </w:p>
    <w:p w14:paraId="00357D6B" w14:textId="77777777" w:rsidR="0043494C" w:rsidRPr="0043494C" w:rsidRDefault="0043494C" w:rsidP="0043494C">
      <w:pPr>
        <w:spacing w:after="0" w:afterAutospacing="0"/>
        <w:rPr>
          <w:szCs w:val="24"/>
        </w:rPr>
      </w:pPr>
    </w:p>
    <w:p w14:paraId="1F192DD1" w14:textId="77777777" w:rsidR="0043494C" w:rsidRPr="0043494C" w:rsidRDefault="0043494C" w:rsidP="0043494C">
      <w:pPr>
        <w:spacing w:after="0" w:afterAutospacing="0"/>
        <w:rPr>
          <w:szCs w:val="24"/>
        </w:rPr>
      </w:pPr>
      <w:r w:rsidRPr="0043494C">
        <w:rPr>
          <w:szCs w:val="24"/>
        </w:rPr>
        <w:fldChar w:fldCharType="begin"/>
      </w:r>
      <w:r w:rsidRPr="0043494C">
        <w:rPr>
          <w:szCs w:val="24"/>
        </w:rPr>
        <w:instrText xml:space="preserve"> MERGEFIELD </w:instrText>
      </w:r>
      <w:r w:rsidRPr="0043494C">
        <w:rPr>
          <w:rFonts w:ascii="Calibri,Bold" w:hAnsi="Calibri,Bold" w:cs="Calibri,Bold"/>
          <w:bCs/>
          <w:sz w:val="22"/>
        </w:rPr>
        <w:instrText>Facility_Description</w:instrText>
      </w:r>
      <w:r w:rsidRPr="0043494C">
        <w:rPr>
          <w:szCs w:val="24"/>
        </w:rPr>
        <w:instrText xml:space="preserve"> </w:instrText>
      </w:r>
      <w:r w:rsidRPr="0043494C">
        <w:rPr>
          <w:szCs w:val="24"/>
        </w:rPr>
        <w:fldChar w:fldCharType="separate"/>
      </w:r>
      <w:r w:rsidRPr="0043494C">
        <w:rPr>
          <w:noProof/>
          <w:szCs w:val="24"/>
        </w:rPr>
        <w:t>«Facility_Description»</w:t>
      </w:r>
      <w:r w:rsidRPr="0043494C">
        <w:rPr>
          <w:szCs w:val="24"/>
        </w:rPr>
        <w:fldChar w:fldCharType="end"/>
      </w:r>
    </w:p>
    <w:p w14:paraId="23FF6A65" w14:textId="77777777" w:rsidR="0043494C" w:rsidRPr="0043494C" w:rsidRDefault="0043494C" w:rsidP="0043494C">
      <w:pPr>
        <w:spacing w:after="0" w:afterAutospacing="0"/>
        <w:rPr>
          <w:szCs w:val="24"/>
        </w:rPr>
      </w:pPr>
    </w:p>
    <w:p w14:paraId="18A160C9" w14:textId="77777777" w:rsidR="0043494C" w:rsidRPr="0043494C" w:rsidRDefault="0043494C" w:rsidP="0043494C">
      <w:pPr>
        <w:spacing w:after="0" w:afterAutospacing="0"/>
        <w:rPr>
          <w:szCs w:val="24"/>
        </w:rPr>
      </w:pPr>
      <w:r w:rsidRPr="0043494C">
        <w:rPr>
          <w:szCs w:val="24"/>
        </w:rPr>
        <w:t xml:space="preserve">NPI: </w:t>
      </w:r>
      <w:r w:rsidRPr="0043494C">
        <w:rPr>
          <w:szCs w:val="24"/>
        </w:rPr>
        <w:fldChar w:fldCharType="begin"/>
      </w:r>
      <w:r w:rsidRPr="0043494C">
        <w:rPr>
          <w:szCs w:val="24"/>
        </w:rPr>
        <w:instrText xml:space="preserve"> MERGEFIELD </w:instrText>
      </w:r>
      <w:r w:rsidRPr="0043494C">
        <w:rPr>
          <w:bCs/>
          <w:szCs w:val="24"/>
          <w:lang w:bidi="en-US"/>
        </w:rPr>
        <w:instrText>Facility_NPI</w:instrText>
      </w:r>
      <w:r w:rsidRPr="0043494C">
        <w:rPr>
          <w:szCs w:val="24"/>
        </w:rPr>
        <w:instrText xml:space="preserve"> </w:instrText>
      </w:r>
      <w:r w:rsidRPr="0043494C">
        <w:rPr>
          <w:szCs w:val="24"/>
        </w:rPr>
        <w:fldChar w:fldCharType="separate"/>
      </w:r>
      <w:r w:rsidRPr="0043494C">
        <w:rPr>
          <w:noProof/>
          <w:szCs w:val="24"/>
        </w:rPr>
        <w:t>«Facility_NPI»</w:t>
      </w:r>
      <w:r w:rsidRPr="0043494C">
        <w:rPr>
          <w:szCs w:val="24"/>
        </w:rPr>
        <w:fldChar w:fldCharType="end"/>
      </w:r>
    </w:p>
    <w:p w14:paraId="020ACC6D" w14:textId="77777777" w:rsidR="0043494C" w:rsidRPr="0043494C" w:rsidRDefault="0043494C" w:rsidP="0043494C">
      <w:pPr>
        <w:spacing w:after="0" w:afterAutospacing="0"/>
        <w:rPr>
          <w:szCs w:val="24"/>
        </w:rPr>
      </w:pPr>
      <w:r w:rsidRPr="0043494C">
        <w:rPr>
          <w:szCs w:val="24"/>
        </w:rPr>
        <w:t xml:space="preserve">Tax ID: </w:t>
      </w:r>
      <w:r w:rsidRPr="0043494C">
        <w:rPr>
          <w:szCs w:val="24"/>
        </w:rPr>
        <w:fldChar w:fldCharType="begin"/>
      </w:r>
      <w:r w:rsidRPr="0043494C">
        <w:rPr>
          <w:szCs w:val="24"/>
        </w:rPr>
        <w:instrText xml:space="preserve"> MERGEFIELD </w:instrText>
      </w:r>
      <w:r w:rsidRPr="0043494C">
        <w:rPr>
          <w:rFonts w:cs="Calibri"/>
          <w:bCs/>
          <w:szCs w:val="24"/>
          <w:lang w:bidi="en-US"/>
        </w:rPr>
        <w:instrText>Facility_Tax_ID</w:instrText>
      </w:r>
      <w:r w:rsidRPr="0043494C">
        <w:rPr>
          <w:szCs w:val="24"/>
        </w:rPr>
        <w:instrText xml:space="preserve"> </w:instrText>
      </w:r>
      <w:r w:rsidRPr="0043494C">
        <w:rPr>
          <w:szCs w:val="24"/>
        </w:rPr>
        <w:fldChar w:fldCharType="separate"/>
      </w:r>
      <w:r w:rsidRPr="0043494C">
        <w:rPr>
          <w:noProof/>
          <w:szCs w:val="24"/>
        </w:rPr>
        <w:t>«Facility_Tax_ID»</w:t>
      </w:r>
      <w:r w:rsidRPr="0043494C">
        <w:rPr>
          <w:szCs w:val="24"/>
        </w:rPr>
        <w:fldChar w:fldCharType="end"/>
      </w:r>
    </w:p>
    <w:p w14:paraId="7351170F" w14:textId="77777777" w:rsidR="0043494C" w:rsidRPr="0043494C" w:rsidRDefault="0043494C" w:rsidP="0043494C">
      <w:pPr>
        <w:spacing w:after="0" w:afterAutospacing="0"/>
        <w:rPr>
          <w:szCs w:val="24"/>
        </w:rPr>
      </w:pPr>
      <w:r w:rsidRPr="0043494C">
        <w:rPr>
          <w:szCs w:val="24"/>
        </w:rPr>
        <w:t xml:space="preserve">PTAN: </w:t>
      </w:r>
      <w:r w:rsidRPr="0043494C">
        <w:rPr>
          <w:szCs w:val="24"/>
        </w:rPr>
        <w:fldChar w:fldCharType="begin"/>
      </w:r>
      <w:r w:rsidRPr="0043494C">
        <w:rPr>
          <w:szCs w:val="24"/>
        </w:rPr>
        <w:instrText xml:space="preserve"> MERGEFIELD  PTAN </w:instrText>
      </w:r>
      <w:r w:rsidRPr="0043494C">
        <w:rPr>
          <w:szCs w:val="24"/>
        </w:rPr>
        <w:fldChar w:fldCharType="separate"/>
      </w:r>
      <w:r w:rsidRPr="0043494C">
        <w:rPr>
          <w:noProof/>
          <w:szCs w:val="24"/>
        </w:rPr>
        <w:t>«PTAN»</w:t>
      </w:r>
      <w:r w:rsidRPr="0043494C">
        <w:rPr>
          <w:szCs w:val="24"/>
        </w:rPr>
        <w:fldChar w:fldCharType="end"/>
      </w:r>
    </w:p>
    <w:p w14:paraId="08EE93C4" w14:textId="77777777" w:rsidR="0043494C" w:rsidRPr="0043494C" w:rsidRDefault="0043494C" w:rsidP="0043494C">
      <w:pPr>
        <w:spacing w:after="0" w:afterAutospacing="0"/>
        <w:rPr>
          <w:szCs w:val="24"/>
        </w:rPr>
      </w:pPr>
      <w:r w:rsidRPr="0043494C">
        <w:rPr>
          <w:szCs w:val="24"/>
        </w:rPr>
        <w:fldChar w:fldCharType="begin"/>
      </w:r>
      <w:r w:rsidRPr="0043494C">
        <w:rPr>
          <w:szCs w:val="24"/>
        </w:rPr>
        <w:instrText xml:space="preserve"> MERGEFIELD TableEnd:PATIENTINFO </w:instrText>
      </w:r>
      <w:r w:rsidRPr="0043494C">
        <w:rPr>
          <w:szCs w:val="24"/>
        </w:rPr>
        <w:fldChar w:fldCharType="separate"/>
      </w:r>
      <w:r w:rsidRPr="0043494C">
        <w:rPr>
          <w:noProof/>
          <w:szCs w:val="24"/>
        </w:rPr>
        <w:t>«TableEnd:PATIENTINFO»</w:t>
      </w:r>
      <w:r w:rsidRPr="0043494C">
        <w:rPr>
          <w:szCs w:val="24"/>
        </w:rPr>
        <w:fldChar w:fldCharType="end"/>
      </w:r>
    </w:p>
    <w:p w14:paraId="19C86FA1" w14:textId="7C0A6E6B" w:rsidR="00F111C6" w:rsidRPr="00C81AC7" w:rsidRDefault="00F111C6" w:rsidP="006D4376">
      <w:pPr>
        <w:pStyle w:val="NoSpacing"/>
        <w:rPr>
          <w:szCs w:val="24"/>
        </w:rPr>
      </w:pPr>
    </w:p>
    <w:sectPr w:rsidR="00F111C6" w:rsidRPr="00C81AC7" w:rsidSect="00E330E3">
      <w:footerReference w:type="default" r:id="rId10"/>
      <w:footerReference w:type="first" r:id="rId11"/>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A0A9" w14:textId="77777777" w:rsidR="005E2033" w:rsidRDefault="005E2033" w:rsidP="00A66584">
      <w:r>
        <w:separator/>
      </w:r>
    </w:p>
  </w:endnote>
  <w:endnote w:type="continuationSeparator" w:id="0">
    <w:p w14:paraId="2896C273" w14:textId="77777777" w:rsidR="005E2033" w:rsidRDefault="005E203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Bold">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299871"/>
      <w:docPartObj>
        <w:docPartGallery w:val="Page Numbers (Bottom of Page)"/>
        <w:docPartUnique/>
      </w:docPartObj>
    </w:sdtPr>
    <w:sdtEndPr>
      <w:rPr>
        <w:rFonts w:eastAsia="Times New Roman"/>
        <w:noProof/>
      </w:rPr>
    </w:sdtEndPr>
    <w:sdtContent>
      <w:p w14:paraId="1A81FBBD" w14:textId="77777777" w:rsidR="00C161EE" w:rsidRPr="00C161EE" w:rsidRDefault="00C161EE">
        <w:pPr>
          <w:pStyle w:val="Footer"/>
          <w:jc w:val="right"/>
          <w:rPr>
            <w:rFonts w:ascii="Times New Roman" w:hAnsi="Times New Roman"/>
            <w:noProof/>
            <w:sz w:val="24"/>
            <w:szCs w:val="24"/>
          </w:rPr>
        </w:pPr>
        <w:r w:rsidRPr="00C161EE">
          <w:rPr>
            <w:rFonts w:ascii="Times New Roman" w:hAnsi="Times New Roman"/>
            <w:sz w:val="24"/>
            <w:szCs w:val="24"/>
          </w:rPr>
          <w:fldChar w:fldCharType="begin"/>
        </w:r>
        <w:r w:rsidRPr="00C161EE">
          <w:rPr>
            <w:rFonts w:ascii="Times New Roman" w:hAnsi="Times New Roman"/>
            <w:sz w:val="24"/>
            <w:szCs w:val="24"/>
          </w:rPr>
          <w:instrText xml:space="preserve"> PAGE   \* MERGEFORMAT </w:instrText>
        </w:r>
        <w:r w:rsidRPr="00C161EE">
          <w:rPr>
            <w:rFonts w:ascii="Times New Roman" w:hAnsi="Times New Roman"/>
            <w:sz w:val="24"/>
            <w:szCs w:val="24"/>
          </w:rPr>
          <w:fldChar w:fldCharType="separate"/>
        </w:r>
        <w:r w:rsidRPr="00C161EE">
          <w:rPr>
            <w:rFonts w:ascii="Times New Roman" w:hAnsi="Times New Roman"/>
            <w:noProof/>
            <w:sz w:val="24"/>
            <w:szCs w:val="24"/>
          </w:rPr>
          <w:t>2</w:t>
        </w:r>
        <w:r w:rsidRPr="00C161EE">
          <w:rPr>
            <w:rFonts w:ascii="Times New Roman" w:hAnsi="Times New Roman"/>
            <w:noProof/>
            <w:sz w:val="24"/>
            <w:szCs w:val="24"/>
          </w:rPr>
          <w:fldChar w:fldCharType="end"/>
        </w:r>
      </w:p>
      <w:p w14:paraId="645FCAE1" w14:textId="451E3B21" w:rsidR="009D11C5" w:rsidRPr="005F1298" w:rsidRDefault="00C161EE" w:rsidP="00E330E3">
        <w:pPr>
          <w:pStyle w:val="Header"/>
        </w:pPr>
        <w:r>
          <w:rPr>
            <w:rFonts w:ascii="Times New Roman" w:hAnsi="Times New Roman"/>
            <w:sz w:val="24"/>
            <w:szCs w:val="24"/>
          </w:rPr>
          <w:fldChar w:fldCharType="begin"/>
        </w:r>
        <w:r>
          <w:rPr>
            <w:rFonts w:ascii="Times New Roman" w:hAnsi="Times New Roman"/>
            <w:sz w:val="24"/>
            <w:szCs w:val="24"/>
          </w:rPr>
          <w:instrText xml:space="preserve"> MERGEFIELD TableStart:PATIENTINFO </w:instrText>
        </w:r>
        <w:r>
          <w:rPr>
            <w:rFonts w:ascii="Times New Roman" w:hAnsi="Times New Roman"/>
            <w:sz w:val="24"/>
            <w:szCs w:val="24"/>
          </w:rPr>
          <w:fldChar w:fldCharType="separate"/>
        </w:r>
        <w:r>
          <w:rPr>
            <w:rFonts w:ascii="Times New Roman" w:hAnsi="Times New Roman"/>
            <w:noProof/>
            <w:sz w:val="24"/>
            <w:szCs w:val="24"/>
          </w:rPr>
          <w:t>«TableStart:PATIENTINFO»</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MERGEFIELD </w:instrText>
        </w:r>
        <w:r>
          <w:rPr>
            <w:rFonts w:ascii="Times New Roman" w:hAnsi="Times New Roman"/>
            <w:b/>
            <w:bCs/>
            <w:sz w:val="24"/>
            <w:szCs w:val="24"/>
          </w:rPr>
          <w:instrText>Current_Level</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noProof/>
            <w:sz w:val="24"/>
            <w:szCs w:val="24"/>
          </w:rPr>
          <w:t>«Current_Level»</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MERGEFIELD PCN </w:instrText>
        </w:r>
        <w:r>
          <w:rPr>
            <w:rFonts w:ascii="Times New Roman" w:hAnsi="Times New Roman"/>
            <w:sz w:val="24"/>
            <w:szCs w:val="24"/>
          </w:rPr>
          <w:fldChar w:fldCharType="separate"/>
        </w:r>
        <w:r>
          <w:rPr>
            <w:rFonts w:ascii="Times New Roman" w:hAnsi="Times New Roman"/>
            <w:noProof/>
            <w:sz w:val="24"/>
            <w:szCs w:val="24"/>
          </w:rPr>
          <w:t>«PCN»</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MERGEFIELD TableEnd:PATIENTINFO </w:instrText>
        </w:r>
        <w:r>
          <w:rPr>
            <w:rFonts w:ascii="Times New Roman" w:hAnsi="Times New Roman"/>
            <w:sz w:val="24"/>
            <w:szCs w:val="24"/>
          </w:rPr>
          <w:fldChar w:fldCharType="separate"/>
        </w:r>
        <w:r>
          <w:rPr>
            <w:rFonts w:ascii="Times New Roman" w:hAnsi="Times New Roman"/>
            <w:noProof/>
            <w:sz w:val="24"/>
            <w:szCs w:val="24"/>
          </w:rPr>
          <w:t>«</w:t>
        </w:r>
        <w:proofErr w:type="spellStart"/>
        <w:r>
          <w:rPr>
            <w:rFonts w:ascii="Times New Roman" w:hAnsi="Times New Roman"/>
            <w:noProof/>
            <w:sz w:val="24"/>
            <w:szCs w:val="24"/>
          </w:rPr>
          <w:t>TableEnd:PATIENTINFO</w:t>
        </w:r>
        <w:proofErr w:type="spellEnd"/>
        <w:r>
          <w:rPr>
            <w:rFonts w:ascii="Times New Roman" w:hAnsi="Times New Roman"/>
            <w:noProof/>
            <w:sz w:val="24"/>
            <w:szCs w:val="24"/>
          </w:rPr>
          <w:t>»</w:t>
        </w:r>
        <w:r>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2A81" w14:textId="77777777" w:rsidR="009D11C5" w:rsidRPr="00D87A2A" w:rsidRDefault="009D11C5">
    <w:pPr>
      <w:pStyle w:val="Footer"/>
      <w:jc w:val="right"/>
      <w:rPr>
        <w:rFonts w:ascii="Times New Roman" w:hAnsi="Times New Roman"/>
        <w:sz w:val="24"/>
        <w:szCs w:val="24"/>
      </w:rPr>
    </w:pPr>
    <w:r w:rsidRPr="00D87A2A">
      <w:rPr>
        <w:rFonts w:ascii="Times New Roman" w:hAnsi="Times New Roman"/>
        <w:sz w:val="24"/>
        <w:szCs w:val="24"/>
      </w:rPr>
      <w:fldChar w:fldCharType="begin"/>
    </w:r>
    <w:r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403280">
      <w:rPr>
        <w:rFonts w:ascii="Times New Roman" w:hAnsi="Times New Roman"/>
        <w:noProof/>
        <w:sz w:val="24"/>
        <w:szCs w:val="24"/>
      </w:rPr>
      <w:t>1</w:t>
    </w:r>
    <w:r w:rsidRPr="00D87A2A">
      <w:rPr>
        <w:rFonts w:ascii="Times New Roman" w:hAnsi="Times New Roman"/>
        <w:noProof/>
        <w:sz w:val="24"/>
        <w:szCs w:val="24"/>
      </w:rPr>
      <w:fldChar w:fldCharType="end"/>
    </w:r>
  </w:p>
  <w:p w14:paraId="3AEC7A98" w14:textId="1C257301" w:rsidR="009D11C5" w:rsidRDefault="009D11C5" w:rsidP="005D0C68">
    <w:pPr>
      <w:pStyle w:val="Header"/>
    </w:pP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TableStart:PATIENTINFO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«TableStart:PATIENTINFO»</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PCN </w:instrText>
    </w:r>
    <w:r w:rsidRPr="002B27F3">
      <w:rPr>
        <w:rFonts w:ascii="Times New Roman" w:hAnsi="Times New Roman"/>
        <w:sz w:val="24"/>
        <w:szCs w:val="24"/>
      </w:rPr>
      <w:fldChar w:fldCharType="separate"/>
    </w:r>
    <w:r w:rsidRPr="002B27F3">
      <w:rPr>
        <w:rFonts w:ascii="Times New Roman" w:hAnsi="Times New Roman"/>
        <w:noProof/>
        <w:sz w:val="24"/>
        <w:szCs w:val="24"/>
      </w:rPr>
      <w:t>«PCN»</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TableEnd:PATIENTINFO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«TableEnd:PATIENTINFO»</w:t>
    </w:r>
    <w:r w:rsidRPr="002B27F3">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4946" w14:textId="77777777" w:rsidR="005E2033" w:rsidRDefault="005E2033" w:rsidP="00A66584">
      <w:r>
        <w:separator/>
      </w:r>
    </w:p>
  </w:footnote>
  <w:footnote w:type="continuationSeparator" w:id="0">
    <w:p w14:paraId="17963F76" w14:textId="77777777" w:rsidR="005E2033" w:rsidRDefault="005E2033"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E43"/>
    <w:multiLevelType w:val="hybridMultilevel"/>
    <w:tmpl w:val="856E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4A66C2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5C16"/>
    <w:multiLevelType w:val="hybridMultilevel"/>
    <w:tmpl w:val="0F34AE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58642D"/>
    <w:multiLevelType w:val="hybridMultilevel"/>
    <w:tmpl w:val="B1B0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46978"/>
    <w:multiLevelType w:val="hybridMultilevel"/>
    <w:tmpl w:val="828A6480"/>
    <w:lvl w:ilvl="0" w:tplc="9A4CC76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B0FB1"/>
    <w:multiLevelType w:val="hybridMultilevel"/>
    <w:tmpl w:val="350ED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49620C"/>
    <w:multiLevelType w:val="hybridMultilevel"/>
    <w:tmpl w:val="951C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4689"/>
    <w:multiLevelType w:val="hybridMultilevel"/>
    <w:tmpl w:val="5CA4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23B7B"/>
    <w:multiLevelType w:val="hybridMultilevel"/>
    <w:tmpl w:val="E36435A0"/>
    <w:lvl w:ilvl="0" w:tplc="465E1B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76201"/>
    <w:multiLevelType w:val="hybridMultilevel"/>
    <w:tmpl w:val="017E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04825"/>
    <w:multiLevelType w:val="hybridMultilevel"/>
    <w:tmpl w:val="F1A4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A4BF2"/>
    <w:multiLevelType w:val="hybridMultilevel"/>
    <w:tmpl w:val="7D1A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F4F15"/>
    <w:multiLevelType w:val="hybridMultilevel"/>
    <w:tmpl w:val="50EA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B3575"/>
    <w:multiLevelType w:val="hybridMultilevel"/>
    <w:tmpl w:val="050AAE5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F86626"/>
    <w:multiLevelType w:val="hybridMultilevel"/>
    <w:tmpl w:val="2B5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52B82"/>
    <w:multiLevelType w:val="hybridMultilevel"/>
    <w:tmpl w:val="942E14C2"/>
    <w:lvl w:ilvl="0" w:tplc="C95452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960A1"/>
    <w:multiLevelType w:val="hybridMultilevel"/>
    <w:tmpl w:val="B10827E2"/>
    <w:lvl w:ilvl="0" w:tplc="62F27026">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8607F6"/>
    <w:multiLevelType w:val="hybridMultilevel"/>
    <w:tmpl w:val="218C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0401E"/>
    <w:multiLevelType w:val="hybridMultilevel"/>
    <w:tmpl w:val="2032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14115C"/>
    <w:multiLevelType w:val="hybridMultilevel"/>
    <w:tmpl w:val="2DE0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1126A"/>
    <w:multiLevelType w:val="hybridMultilevel"/>
    <w:tmpl w:val="39CED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2845A9"/>
    <w:multiLevelType w:val="hybridMultilevel"/>
    <w:tmpl w:val="493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E54D8"/>
    <w:multiLevelType w:val="hybridMultilevel"/>
    <w:tmpl w:val="50EC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F6C62"/>
    <w:multiLevelType w:val="hybridMultilevel"/>
    <w:tmpl w:val="81E0F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6B10BC"/>
    <w:multiLevelType w:val="hybridMultilevel"/>
    <w:tmpl w:val="342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B3BF7"/>
    <w:multiLevelType w:val="hybridMultilevel"/>
    <w:tmpl w:val="5D24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22AFD"/>
    <w:multiLevelType w:val="hybridMultilevel"/>
    <w:tmpl w:val="4858D7D4"/>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ind w:left="2520" w:hanging="360"/>
      </w:pPr>
      <w:rPr>
        <w:rFonts w:cs="Times New Roman"/>
      </w:r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6" w15:restartNumberingAfterBreak="0">
    <w:nsid w:val="4F554343"/>
    <w:multiLevelType w:val="hybridMultilevel"/>
    <w:tmpl w:val="4C12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E12CB"/>
    <w:multiLevelType w:val="hybridMultilevel"/>
    <w:tmpl w:val="EBE2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51E05"/>
    <w:multiLevelType w:val="hybridMultilevel"/>
    <w:tmpl w:val="9AD2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B1F82"/>
    <w:multiLevelType w:val="hybridMultilevel"/>
    <w:tmpl w:val="C6E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A6205"/>
    <w:multiLevelType w:val="hybridMultilevel"/>
    <w:tmpl w:val="2BA4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F5551"/>
    <w:multiLevelType w:val="hybridMultilevel"/>
    <w:tmpl w:val="7762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C1697"/>
    <w:multiLevelType w:val="hybridMultilevel"/>
    <w:tmpl w:val="CA1E5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51E4"/>
    <w:multiLevelType w:val="hybridMultilevel"/>
    <w:tmpl w:val="A9C2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02A3E"/>
    <w:multiLevelType w:val="hybridMultilevel"/>
    <w:tmpl w:val="060C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F427A"/>
    <w:multiLevelType w:val="hybridMultilevel"/>
    <w:tmpl w:val="5678A294"/>
    <w:lvl w:ilvl="0" w:tplc="91FE6B44">
      <w:start w:val="1"/>
      <w:numFmt w:val="decimal"/>
      <w:lvlText w:val="%1."/>
      <w:lvlJc w:val="left"/>
      <w:pPr>
        <w:ind w:left="1080" w:hanging="360"/>
      </w:pPr>
      <w:rPr>
        <w:rFonts w:cs="Times New Roman"/>
        <w:b w:val="0"/>
        <w:i/>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840" w:hanging="180"/>
      </w:pPr>
      <w:rPr>
        <w:rFonts w:cs="Times New Roman"/>
      </w:rPr>
    </w:lvl>
  </w:abstractNum>
  <w:abstractNum w:abstractNumId="36" w15:restartNumberingAfterBreak="0">
    <w:nsid w:val="6C55483D"/>
    <w:multiLevelType w:val="hybridMultilevel"/>
    <w:tmpl w:val="1FA8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A5FAD"/>
    <w:multiLevelType w:val="hybridMultilevel"/>
    <w:tmpl w:val="B408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52A39"/>
    <w:multiLevelType w:val="hybridMultilevel"/>
    <w:tmpl w:val="EC2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D5A80"/>
    <w:multiLevelType w:val="hybridMultilevel"/>
    <w:tmpl w:val="126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E6EE0"/>
    <w:multiLevelType w:val="hybridMultilevel"/>
    <w:tmpl w:val="E894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33ABE"/>
    <w:multiLevelType w:val="hybridMultilevel"/>
    <w:tmpl w:val="53F4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D5145"/>
    <w:multiLevelType w:val="hybridMultilevel"/>
    <w:tmpl w:val="05FC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A5632"/>
    <w:multiLevelType w:val="hybridMultilevel"/>
    <w:tmpl w:val="40A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368961">
    <w:abstractNumId w:val="22"/>
  </w:num>
  <w:num w:numId="2" w16cid:durableId="2111850724">
    <w:abstractNumId w:val="42"/>
  </w:num>
  <w:num w:numId="3" w16cid:durableId="79302427">
    <w:abstractNumId w:val="7"/>
  </w:num>
  <w:num w:numId="4" w16cid:durableId="790824405">
    <w:abstractNumId w:val="17"/>
  </w:num>
  <w:num w:numId="5" w16cid:durableId="1781218314">
    <w:abstractNumId w:val="4"/>
  </w:num>
  <w:num w:numId="6" w16cid:durableId="3617858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1730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8459562">
    <w:abstractNumId w:val="12"/>
  </w:num>
  <w:num w:numId="9" w16cid:durableId="1047266853">
    <w:abstractNumId w:val="15"/>
  </w:num>
  <w:num w:numId="10" w16cid:durableId="2049139021">
    <w:abstractNumId w:val="29"/>
  </w:num>
  <w:num w:numId="11" w16cid:durableId="84230123">
    <w:abstractNumId w:val="43"/>
  </w:num>
  <w:num w:numId="12" w16cid:durableId="1712684847">
    <w:abstractNumId w:val="11"/>
  </w:num>
  <w:num w:numId="13" w16cid:durableId="2003502125">
    <w:abstractNumId w:val="27"/>
  </w:num>
  <w:num w:numId="14" w16cid:durableId="1566598821">
    <w:abstractNumId w:val="20"/>
  </w:num>
  <w:num w:numId="15" w16cid:durableId="230848769">
    <w:abstractNumId w:val="18"/>
  </w:num>
  <w:num w:numId="16" w16cid:durableId="1932739032">
    <w:abstractNumId w:val="6"/>
  </w:num>
  <w:num w:numId="17" w16cid:durableId="1332492006">
    <w:abstractNumId w:val="16"/>
  </w:num>
  <w:num w:numId="18" w16cid:durableId="1585723314">
    <w:abstractNumId w:val="37"/>
  </w:num>
  <w:num w:numId="19" w16cid:durableId="20132185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2626287">
    <w:abstractNumId w:val="13"/>
  </w:num>
  <w:num w:numId="21" w16cid:durableId="423958454">
    <w:abstractNumId w:val="38"/>
  </w:num>
  <w:num w:numId="22" w16cid:durableId="1213082012">
    <w:abstractNumId w:val="39"/>
  </w:num>
  <w:num w:numId="23" w16cid:durableId="122578961">
    <w:abstractNumId w:val="14"/>
  </w:num>
  <w:num w:numId="24" w16cid:durableId="627013241">
    <w:abstractNumId w:val="21"/>
  </w:num>
  <w:num w:numId="25" w16cid:durableId="1435245707">
    <w:abstractNumId w:val="1"/>
  </w:num>
  <w:num w:numId="26" w16cid:durableId="1044019947">
    <w:abstractNumId w:val="25"/>
  </w:num>
  <w:num w:numId="27" w16cid:durableId="1425686870">
    <w:abstractNumId w:val="36"/>
  </w:num>
  <w:num w:numId="28" w16cid:durableId="1205096412">
    <w:abstractNumId w:val="31"/>
  </w:num>
  <w:num w:numId="29" w16cid:durableId="1823808517">
    <w:abstractNumId w:val="24"/>
  </w:num>
  <w:num w:numId="30" w16cid:durableId="658309427">
    <w:abstractNumId w:val="3"/>
  </w:num>
  <w:num w:numId="31" w16cid:durableId="965547465">
    <w:abstractNumId w:val="8"/>
  </w:num>
  <w:num w:numId="32" w16cid:durableId="1857890197">
    <w:abstractNumId w:val="40"/>
  </w:num>
  <w:num w:numId="33" w16cid:durableId="1113549303">
    <w:abstractNumId w:val="34"/>
  </w:num>
  <w:num w:numId="34" w16cid:durableId="1940986321">
    <w:abstractNumId w:val="9"/>
  </w:num>
  <w:num w:numId="35" w16cid:durableId="229314144">
    <w:abstractNumId w:val="32"/>
  </w:num>
  <w:num w:numId="36" w16cid:durableId="675376629">
    <w:abstractNumId w:val="41"/>
  </w:num>
  <w:num w:numId="37" w16cid:durableId="733041717">
    <w:abstractNumId w:val="0"/>
  </w:num>
  <w:num w:numId="38" w16cid:durableId="1029842804">
    <w:abstractNumId w:val="26"/>
  </w:num>
  <w:num w:numId="39" w16cid:durableId="1267157207">
    <w:abstractNumId w:val="2"/>
  </w:num>
  <w:num w:numId="40" w16cid:durableId="759253155">
    <w:abstractNumId w:val="33"/>
  </w:num>
  <w:num w:numId="41" w16cid:durableId="1333796421">
    <w:abstractNumId w:val="28"/>
  </w:num>
  <w:num w:numId="42" w16cid:durableId="2065368498">
    <w:abstractNumId w:val="10"/>
  </w:num>
  <w:num w:numId="43" w16cid:durableId="637035840">
    <w:abstractNumId w:val="23"/>
  </w:num>
  <w:num w:numId="44" w16cid:durableId="446117492">
    <w:abstractNumId w:val="5"/>
  </w:num>
  <w:num w:numId="45" w16cid:durableId="771899601">
    <w:abstractNumId w:val="30"/>
  </w:num>
  <w:num w:numId="46" w16cid:durableId="118378093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A3"/>
    <w:rsid w:val="00000A56"/>
    <w:rsid w:val="00004EE7"/>
    <w:rsid w:val="00005DF5"/>
    <w:rsid w:val="000173FE"/>
    <w:rsid w:val="00017B92"/>
    <w:rsid w:val="00021E6E"/>
    <w:rsid w:val="000260E0"/>
    <w:rsid w:val="00031122"/>
    <w:rsid w:val="00034283"/>
    <w:rsid w:val="0003448B"/>
    <w:rsid w:val="00037F6C"/>
    <w:rsid w:val="000412D6"/>
    <w:rsid w:val="00044777"/>
    <w:rsid w:val="00046A51"/>
    <w:rsid w:val="00046DAD"/>
    <w:rsid w:val="000473B3"/>
    <w:rsid w:val="00047F1F"/>
    <w:rsid w:val="000508DF"/>
    <w:rsid w:val="00050D77"/>
    <w:rsid w:val="00052577"/>
    <w:rsid w:val="00056854"/>
    <w:rsid w:val="00067064"/>
    <w:rsid w:val="00067875"/>
    <w:rsid w:val="000700F2"/>
    <w:rsid w:val="00070430"/>
    <w:rsid w:val="00072DE0"/>
    <w:rsid w:val="00076EFD"/>
    <w:rsid w:val="00077335"/>
    <w:rsid w:val="00080869"/>
    <w:rsid w:val="00080F3C"/>
    <w:rsid w:val="000810EF"/>
    <w:rsid w:val="00091C0D"/>
    <w:rsid w:val="000A0FD8"/>
    <w:rsid w:val="000A65B1"/>
    <w:rsid w:val="000A66D9"/>
    <w:rsid w:val="000B0615"/>
    <w:rsid w:val="000B0B3E"/>
    <w:rsid w:val="000B1039"/>
    <w:rsid w:val="000C0103"/>
    <w:rsid w:val="000C3B80"/>
    <w:rsid w:val="000C5632"/>
    <w:rsid w:val="000D5E0A"/>
    <w:rsid w:val="000D633C"/>
    <w:rsid w:val="000E3521"/>
    <w:rsid w:val="000E412B"/>
    <w:rsid w:val="000F286C"/>
    <w:rsid w:val="000F2A86"/>
    <w:rsid w:val="000F37F0"/>
    <w:rsid w:val="001009AD"/>
    <w:rsid w:val="00101F6E"/>
    <w:rsid w:val="00103AFC"/>
    <w:rsid w:val="001118DA"/>
    <w:rsid w:val="00111C46"/>
    <w:rsid w:val="00111DA6"/>
    <w:rsid w:val="001202B3"/>
    <w:rsid w:val="001211C0"/>
    <w:rsid w:val="00127814"/>
    <w:rsid w:val="001374CC"/>
    <w:rsid w:val="001516EA"/>
    <w:rsid w:val="001554FD"/>
    <w:rsid w:val="001601A0"/>
    <w:rsid w:val="00161540"/>
    <w:rsid w:val="00162B1F"/>
    <w:rsid w:val="00164CD9"/>
    <w:rsid w:val="001661DE"/>
    <w:rsid w:val="001678A7"/>
    <w:rsid w:val="00172B28"/>
    <w:rsid w:val="00172C05"/>
    <w:rsid w:val="00181907"/>
    <w:rsid w:val="00185649"/>
    <w:rsid w:val="00186656"/>
    <w:rsid w:val="00190EB6"/>
    <w:rsid w:val="001939B7"/>
    <w:rsid w:val="00194EDF"/>
    <w:rsid w:val="00197A73"/>
    <w:rsid w:val="001A3F9A"/>
    <w:rsid w:val="001A5CE6"/>
    <w:rsid w:val="001A6472"/>
    <w:rsid w:val="001A6485"/>
    <w:rsid w:val="001A7DE4"/>
    <w:rsid w:val="001B26C3"/>
    <w:rsid w:val="001C67C0"/>
    <w:rsid w:val="001C7BE5"/>
    <w:rsid w:val="001D0713"/>
    <w:rsid w:val="001D33F3"/>
    <w:rsid w:val="001D5BD3"/>
    <w:rsid w:val="001D64DC"/>
    <w:rsid w:val="001E03AD"/>
    <w:rsid w:val="001E156E"/>
    <w:rsid w:val="001E3260"/>
    <w:rsid w:val="001F682B"/>
    <w:rsid w:val="002009B7"/>
    <w:rsid w:val="0020260D"/>
    <w:rsid w:val="002058EC"/>
    <w:rsid w:val="0020695F"/>
    <w:rsid w:val="00212A44"/>
    <w:rsid w:val="002153F6"/>
    <w:rsid w:val="002241ED"/>
    <w:rsid w:val="002303D4"/>
    <w:rsid w:val="00231378"/>
    <w:rsid w:val="0023471F"/>
    <w:rsid w:val="0023587E"/>
    <w:rsid w:val="00241580"/>
    <w:rsid w:val="00244AA7"/>
    <w:rsid w:val="00245CC4"/>
    <w:rsid w:val="002514D8"/>
    <w:rsid w:val="00251E0C"/>
    <w:rsid w:val="002613A2"/>
    <w:rsid w:val="00261DD8"/>
    <w:rsid w:val="002709BF"/>
    <w:rsid w:val="00272F09"/>
    <w:rsid w:val="00282889"/>
    <w:rsid w:val="0028433A"/>
    <w:rsid w:val="00287CF5"/>
    <w:rsid w:val="00292355"/>
    <w:rsid w:val="00293174"/>
    <w:rsid w:val="002932B5"/>
    <w:rsid w:val="00293B79"/>
    <w:rsid w:val="0029550F"/>
    <w:rsid w:val="002A2ED4"/>
    <w:rsid w:val="002A2F1C"/>
    <w:rsid w:val="002B27F3"/>
    <w:rsid w:val="002B316F"/>
    <w:rsid w:val="002C094F"/>
    <w:rsid w:val="002C20DB"/>
    <w:rsid w:val="002C29CD"/>
    <w:rsid w:val="002C2CBB"/>
    <w:rsid w:val="002C31C0"/>
    <w:rsid w:val="002C466F"/>
    <w:rsid w:val="002C61DC"/>
    <w:rsid w:val="002D0CD1"/>
    <w:rsid w:val="002D2949"/>
    <w:rsid w:val="002E5043"/>
    <w:rsid w:val="002E5FE1"/>
    <w:rsid w:val="002F4302"/>
    <w:rsid w:val="002F6F12"/>
    <w:rsid w:val="002F79D9"/>
    <w:rsid w:val="002F7DB9"/>
    <w:rsid w:val="00302F95"/>
    <w:rsid w:val="003043DF"/>
    <w:rsid w:val="00305CB9"/>
    <w:rsid w:val="00305EFC"/>
    <w:rsid w:val="003078BE"/>
    <w:rsid w:val="003206E3"/>
    <w:rsid w:val="00322F07"/>
    <w:rsid w:val="00325F29"/>
    <w:rsid w:val="0033709C"/>
    <w:rsid w:val="00337EFB"/>
    <w:rsid w:val="00340029"/>
    <w:rsid w:val="00340917"/>
    <w:rsid w:val="003418A8"/>
    <w:rsid w:val="00343344"/>
    <w:rsid w:val="003460C0"/>
    <w:rsid w:val="00346913"/>
    <w:rsid w:val="00351E84"/>
    <w:rsid w:val="003571E8"/>
    <w:rsid w:val="00357B1F"/>
    <w:rsid w:val="00366626"/>
    <w:rsid w:val="003710C3"/>
    <w:rsid w:val="00374B75"/>
    <w:rsid w:val="003830BA"/>
    <w:rsid w:val="00384596"/>
    <w:rsid w:val="00387C70"/>
    <w:rsid w:val="00390BFA"/>
    <w:rsid w:val="00391798"/>
    <w:rsid w:val="003A0957"/>
    <w:rsid w:val="003A41F7"/>
    <w:rsid w:val="003A4967"/>
    <w:rsid w:val="003B232C"/>
    <w:rsid w:val="003B4828"/>
    <w:rsid w:val="003D3638"/>
    <w:rsid w:val="003D3852"/>
    <w:rsid w:val="003D5ABC"/>
    <w:rsid w:val="003D6194"/>
    <w:rsid w:val="003E4258"/>
    <w:rsid w:val="003E45EC"/>
    <w:rsid w:val="003E6FF6"/>
    <w:rsid w:val="003F53A0"/>
    <w:rsid w:val="004002A1"/>
    <w:rsid w:val="00401878"/>
    <w:rsid w:val="004022D1"/>
    <w:rsid w:val="00403280"/>
    <w:rsid w:val="00406EBE"/>
    <w:rsid w:val="00410AD0"/>
    <w:rsid w:val="00412520"/>
    <w:rsid w:val="004154A1"/>
    <w:rsid w:val="00415B1C"/>
    <w:rsid w:val="004217B9"/>
    <w:rsid w:val="00423446"/>
    <w:rsid w:val="00424407"/>
    <w:rsid w:val="00430F40"/>
    <w:rsid w:val="0043494C"/>
    <w:rsid w:val="00434EBD"/>
    <w:rsid w:val="004362BA"/>
    <w:rsid w:val="00437863"/>
    <w:rsid w:val="0044349B"/>
    <w:rsid w:val="00445F9D"/>
    <w:rsid w:val="0044786F"/>
    <w:rsid w:val="004514F6"/>
    <w:rsid w:val="00451F2C"/>
    <w:rsid w:val="00455A35"/>
    <w:rsid w:val="00455E75"/>
    <w:rsid w:val="00457651"/>
    <w:rsid w:val="004612CE"/>
    <w:rsid w:val="004619C3"/>
    <w:rsid w:val="004641D7"/>
    <w:rsid w:val="0046428A"/>
    <w:rsid w:val="0046554A"/>
    <w:rsid w:val="004661AA"/>
    <w:rsid w:val="004716F5"/>
    <w:rsid w:val="004771D8"/>
    <w:rsid w:val="004816D2"/>
    <w:rsid w:val="00486D01"/>
    <w:rsid w:val="00487AD8"/>
    <w:rsid w:val="00497941"/>
    <w:rsid w:val="004A0376"/>
    <w:rsid w:val="004B0A21"/>
    <w:rsid w:val="004B3E8F"/>
    <w:rsid w:val="004C4298"/>
    <w:rsid w:val="004D2A50"/>
    <w:rsid w:val="004D3437"/>
    <w:rsid w:val="004D405B"/>
    <w:rsid w:val="004D676E"/>
    <w:rsid w:val="004D7420"/>
    <w:rsid w:val="004D7CFB"/>
    <w:rsid w:val="004E2E0D"/>
    <w:rsid w:val="004F2D03"/>
    <w:rsid w:val="004F3F6E"/>
    <w:rsid w:val="004F57C5"/>
    <w:rsid w:val="004F7621"/>
    <w:rsid w:val="004F7F91"/>
    <w:rsid w:val="005014FF"/>
    <w:rsid w:val="005022E0"/>
    <w:rsid w:val="00502DE0"/>
    <w:rsid w:val="00503F77"/>
    <w:rsid w:val="00506C0C"/>
    <w:rsid w:val="0050791C"/>
    <w:rsid w:val="005104DD"/>
    <w:rsid w:val="00510CD8"/>
    <w:rsid w:val="005126E3"/>
    <w:rsid w:val="005136F0"/>
    <w:rsid w:val="00513C5A"/>
    <w:rsid w:val="005151B6"/>
    <w:rsid w:val="005167EA"/>
    <w:rsid w:val="0052350F"/>
    <w:rsid w:val="00527D1D"/>
    <w:rsid w:val="00531265"/>
    <w:rsid w:val="00534A98"/>
    <w:rsid w:val="00535214"/>
    <w:rsid w:val="005353BC"/>
    <w:rsid w:val="00535466"/>
    <w:rsid w:val="00535625"/>
    <w:rsid w:val="00535CC4"/>
    <w:rsid w:val="0054010E"/>
    <w:rsid w:val="00547447"/>
    <w:rsid w:val="005510FF"/>
    <w:rsid w:val="00555931"/>
    <w:rsid w:val="005562E7"/>
    <w:rsid w:val="00561841"/>
    <w:rsid w:val="005641A8"/>
    <w:rsid w:val="00564E9B"/>
    <w:rsid w:val="00566633"/>
    <w:rsid w:val="00566F89"/>
    <w:rsid w:val="00567108"/>
    <w:rsid w:val="00571B7A"/>
    <w:rsid w:val="005733D1"/>
    <w:rsid w:val="00580B73"/>
    <w:rsid w:val="005829E9"/>
    <w:rsid w:val="00582E7C"/>
    <w:rsid w:val="00583A45"/>
    <w:rsid w:val="0058597C"/>
    <w:rsid w:val="00587451"/>
    <w:rsid w:val="00590A66"/>
    <w:rsid w:val="00592399"/>
    <w:rsid w:val="005931C2"/>
    <w:rsid w:val="0059550F"/>
    <w:rsid w:val="00596239"/>
    <w:rsid w:val="00597DEE"/>
    <w:rsid w:val="005A3A97"/>
    <w:rsid w:val="005A5D32"/>
    <w:rsid w:val="005A7E6B"/>
    <w:rsid w:val="005B05C3"/>
    <w:rsid w:val="005C0384"/>
    <w:rsid w:val="005C24F6"/>
    <w:rsid w:val="005C3901"/>
    <w:rsid w:val="005D0285"/>
    <w:rsid w:val="005D0C68"/>
    <w:rsid w:val="005D6329"/>
    <w:rsid w:val="005D6F0F"/>
    <w:rsid w:val="005E2033"/>
    <w:rsid w:val="005E58AE"/>
    <w:rsid w:val="005F1298"/>
    <w:rsid w:val="005F4E7F"/>
    <w:rsid w:val="005F5BE4"/>
    <w:rsid w:val="005F790B"/>
    <w:rsid w:val="00606156"/>
    <w:rsid w:val="00607699"/>
    <w:rsid w:val="00610D98"/>
    <w:rsid w:val="00611922"/>
    <w:rsid w:val="00611C3A"/>
    <w:rsid w:val="00616B24"/>
    <w:rsid w:val="00616F58"/>
    <w:rsid w:val="00617CBC"/>
    <w:rsid w:val="006209BA"/>
    <w:rsid w:val="006301E0"/>
    <w:rsid w:val="006375BD"/>
    <w:rsid w:val="0063778C"/>
    <w:rsid w:val="00637A5E"/>
    <w:rsid w:val="00637B1C"/>
    <w:rsid w:val="006438ED"/>
    <w:rsid w:val="006457A7"/>
    <w:rsid w:val="00652849"/>
    <w:rsid w:val="00656F4A"/>
    <w:rsid w:val="0066405E"/>
    <w:rsid w:val="006653CD"/>
    <w:rsid w:val="00665758"/>
    <w:rsid w:val="006659C0"/>
    <w:rsid w:val="006668C0"/>
    <w:rsid w:val="00666AC8"/>
    <w:rsid w:val="00667651"/>
    <w:rsid w:val="00675E08"/>
    <w:rsid w:val="006760AA"/>
    <w:rsid w:val="006764CD"/>
    <w:rsid w:val="00681608"/>
    <w:rsid w:val="006877B7"/>
    <w:rsid w:val="00690DDE"/>
    <w:rsid w:val="00690E51"/>
    <w:rsid w:val="00695787"/>
    <w:rsid w:val="0069595B"/>
    <w:rsid w:val="006A1B70"/>
    <w:rsid w:val="006A7F79"/>
    <w:rsid w:val="006B057F"/>
    <w:rsid w:val="006B3703"/>
    <w:rsid w:val="006B4530"/>
    <w:rsid w:val="006C0F0E"/>
    <w:rsid w:val="006C1814"/>
    <w:rsid w:val="006C2BB2"/>
    <w:rsid w:val="006C2D41"/>
    <w:rsid w:val="006C6F5C"/>
    <w:rsid w:val="006D4376"/>
    <w:rsid w:val="006D4465"/>
    <w:rsid w:val="006D5A5F"/>
    <w:rsid w:val="006D5CC9"/>
    <w:rsid w:val="006D5E35"/>
    <w:rsid w:val="006D6B40"/>
    <w:rsid w:val="006E04D2"/>
    <w:rsid w:val="006E111C"/>
    <w:rsid w:val="006E44A9"/>
    <w:rsid w:val="006F1028"/>
    <w:rsid w:val="006F15F4"/>
    <w:rsid w:val="006F4F70"/>
    <w:rsid w:val="00700102"/>
    <w:rsid w:val="0070172B"/>
    <w:rsid w:val="00703B9E"/>
    <w:rsid w:val="00706732"/>
    <w:rsid w:val="0071152A"/>
    <w:rsid w:val="00711D52"/>
    <w:rsid w:val="00717E7A"/>
    <w:rsid w:val="007206D8"/>
    <w:rsid w:val="0072139E"/>
    <w:rsid w:val="00721466"/>
    <w:rsid w:val="00722700"/>
    <w:rsid w:val="00723301"/>
    <w:rsid w:val="007245A5"/>
    <w:rsid w:val="00724F05"/>
    <w:rsid w:val="00726B82"/>
    <w:rsid w:val="00731E97"/>
    <w:rsid w:val="00732FA3"/>
    <w:rsid w:val="007366D4"/>
    <w:rsid w:val="00747B13"/>
    <w:rsid w:val="00752936"/>
    <w:rsid w:val="00752C2D"/>
    <w:rsid w:val="00753530"/>
    <w:rsid w:val="00756387"/>
    <w:rsid w:val="00765175"/>
    <w:rsid w:val="00766EC4"/>
    <w:rsid w:val="00770364"/>
    <w:rsid w:val="007745CC"/>
    <w:rsid w:val="00775262"/>
    <w:rsid w:val="00777B42"/>
    <w:rsid w:val="00780EF9"/>
    <w:rsid w:val="007819CA"/>
    <w:rsid w:val="00783896"/>
    <w:rsid w:val="00786C5B"/>
    <w:rsid w:val="0079014B"/>
    <w:rsid w:val="00793ADB"/>
    <w:rsid w:val="007972A9"/>
    <w:rsid w:val="007A4023"/>
    <w:rsid w:val="007A730E"/>
    <w:rsid w:val="007A79A2"/>
    <w:rsid w:val="007B17A8"/>
    <w:rsid w:val="007B79A8"/>
    <w:rsid w:val="007C002D"/>
    <w:rsid w:val="007C2F03"/>
    <w:rsid w:val="007C3E3F"/>
    <w:rsid w:val="007C5FC2"/>
    <w:rsid w:val="007C7001"/>
    <w:rsid w:val="007D2C16"/>
    <w:rsid w:val="007D4366"/>
    <w:rsid w:val="007D488D"/>
    <w:rsid w:val="007E56F4"/>
    <w:rsid w:val="007E6166"/>
    <w:rsid w:val="007F0FC9"/>
    <w:rsid w:val="007F1155"/>
    <w:rsid w:val="007F753C"/>
    <w:rsid w:val="00807616"/>
    <w:rsid w:val="00814036"/>
    <w:rsid w:val="00830960"/>
    <w:rsid w:val="008366EB"/>
    <w:rsid w:val="00837CA0"/>
    <w:rsid w:val="00840AD3"/>
    <w:rsid w:val="008428AC"/>
    <w:rsid w:val="008444F3"/>
    <w:rsid w:val="00846560"/>
    <w:rsid w:val="00847A58"/>
    <w:rsid w:val="0085046E"/>
    <w:rsid w:val="00854B63"/>
    <w:rsid w:val="00860003"/>
    <w:rsid w:val="008607E7"/>
    <w:rsid w:val="008617B2"/>
    <w:rsid w:val="00863F38"/>
    <w:rsid w:val="008716DA"/>
    <w:rsid w:val="00873EB5"/>
    <w:rsid w:val="00874D00"/>
    <w:rsid w:val="008752BD"/>
    <w:rsid w:val="00875664"/>
    <w:rsid w:val="00880F8F"/>
    <w:rsid w:val="0088285E"/>
    <w:rsid w:val="00882FC2"/>
    <w:rsid w:val="008847B2"/>
    <w:rsid w:val="00884FB4"/>
    <w:rsid w:val="008870C2"/>
    <w:rsid w:val="00893E72"/>
    <w:rsid w:val="00895CDA"/>
    <w:rsid w:val="008978F4"/>
    <w:rsid w:val="008A07A0"/>
    <w:rsid w:val="008B30CD"/>
    <w:rsid w:val="008B3657"/>
    <w:rsid w:val="008B5A2F"/>
    <w:rsid w:val="008C2566"/>
    <w:rsid w:val="008C281E"/>
    <w:rsid w:val="008C2839"/>
    <w:rsid w:val="008C4BA1"/>
    <w:rsid w:val="008D0EB7"/>
    <w:rsid w:val="008E2488"/>
    <w:rsid w:val="008E29F3"/>
    <w:rsid w:val="008E51F1"/>
    <w:rsid w:val="008F1135"/>
    <w:rsid w:val="008F1992"/>
    <w:rsid w:val="008F2411"/>
    <w:rsid w:val="008F2E3B"/>
    <w:rsid w:val="008F564D"/>
    <w:rsid w:val="009077E1"/>
    <w:rsid w:val="00911138"/>
    <w:rsid w:val="00913A95"/>
    <w:rsid w:val="009159EB"/>
    <w:rsid w:val="00916AE3"/>
    <w:rsid w:val="00922750"/>
    <w:rsid w:val="00930148"/>
    <w:rsid w:val="00932163"/>
    <w:rsid w:val="00934091"/>
    <w:rsid w:val="009345B8"/>
    <w:rsid w:val="00936098"/>
    <w:rsid w:val="00937986"/>
    <w:rsid w:val="00941DC9"/>
    <w:rsid w:val="009471D8"/>
    <w:rsid w:val="00952144"/>
    <w:rsid w:val="00952C3F"/>
    <w:rsid w:val="009544AD"/>
    <w:rsid w:val="00957681"/>
    <w:rsid w:val="0096300B"/>
    <w:rsid w:val="00963C77"/>
    <w:rsid w:val="0096405C"/>
    <w:rsid w:val="009673EE"/>
    <w:rsid w:val="00972BC5"/>
    <w:rsid w:val="0097359E"/>
    <w:rsid w:val="00977257"/>
    <w:rsid w:val="00980BA3"/>
    <w:rsid w:val="00981A42"/>
    <w:rsid w:val="0099431C"/>
    <w:rsid w:val="009A0A65"/>
    <w:rsid w:val="009A3C25"/>
    <w:rsid w:val="009A420D"/>
    <w:rsid w:val="009B529B"/>
    <w:rsid w:val="009B6702"/>
    <w:rsid w:val="009D11C5"/>
    <w:rsid w:val="009D53BE"/>
    <w:rsid w:val="009E29BE"/>
    <w:rsid w:val="009E43F4"/>
    <w:rsid w:val="009E7274"/>
    <w:rsid w:val="009F2E9B"/>
    <w:rsid w:val="009F3AF7"/>
    <w:rsid w:val="009F5221"/>
    <w:rsid w:val="009F7EE5"/>
    <w:rsid w:val="00A04904"/>
    <w:rsid w:val="00A05F3B"/>
    <w:rsid w:val="00A060CB"/>
    <w:rsid w:val="00A14B82"/>
    <w:rsid w:val="00A1547C"/>
    <w:rsid w:val="00A22DD0"/>
    <w:rsid w:val="00A2358A"/>
    <w:rsid w:val="00A31422"/>
    <w:rsid w:val="00A35484"/>
    <w:rsid w:val="00A35AB3"/>
    <w:rsid w:val="00A40280"/>
    <w:rsid w:val="00A47C61"/>
    <w:rsid w:val="00A51253"/>
    <w:rsid w:val="00A5245D"/>
    <w:rsid w:val="00A52FEA"/>
    <w:rsid w:val="00A531CA"/>
    <w:rsid w:val="00A56081"/>
    <w:rsid w:val="00A562CA"/>
    <w:rsid w:val="00A578C7"/>
    <w:rsid w:val="00A637DE"/>
    <w:rsid w:val="00A66584"/>
    <w:rsid w:val="00A67964"/>
    <w:rsid w:val="00A72529"/>
    <w:rsid w:val="00A73B04"/>
    <w:rsid w:val="00A76592"/>
    <w:rsid w:val="00A771D2"/>
    <w:rsid w:val="00A82276"/>
    <w:rsid w:val="00A828CB"/>
    <w:rsid w:val="00A84F03"/>
    <w:rsid w:val="00A87D42"/>
    <w:rsid w:val="00A87FA8"/>
    <w:rsid w:val="00A9344F"/>
    <w:rsid w:val="00A937B0"/>
    <w:rsid w:val="00A94581"/>
    <w:rsid w:val="00A95336"/>
    <w:rsid w:val="00A96366"/>
    <w:rsid w:val="00A97762"/>
    <w:rsid w:val="00AA1A5E"/>
    <w:rsid w:val="00AA235B"/>
    <w:rsid w:val="00AB1A9C"/>
    <w:rsid w:val="00AB21D6"/>
    <w:rsid w:val="00AB59A8"/>
    <w:rsid w:val="00AB5E7A"/>
    <w:rsid w:val="00AB622E"/>
    <w:rsid w:val="00AB6539"/>
    <w:rsid w:val="00AC2CC0"/>
    <w:rsid w:val="00AC56B6"/>
    <w:rsid w:val="00AC6F7C"/>
    <w:rsid w:val="00AC7216"/>
    <w:rsid w:val="00AE5C08"/>
    <w:rsid w:val="00AE6C56"/>
    <w:rsid w:val="00AF05AE"/>
    <w:rsid w:val="00AF1338"/>
    <w:rsid w:val="00AF3535"/>
    <w:rsid w:val="00AF413C"/>
    <w:rsid w:val="00AF7A1A"/>
    <w:rsid w:val="00AF7FC2"/>
    <w:rsid w:val="00B002C8"/>
    <w:rsid w:val="00B01BFD"/>
    <w:rsid w:val="00B0598A"/>
    <w:rsid w:val="00B0607B"/>
    <w:rsid w:val="00B151AB"/>
    <w:rsid w:val="00B27180"/>
    <w:rsid w:val="00B30EC0"/>
    <w:rsid w:val="00B31BF4"/>
    <w:rsid w:val="00B356ED"/>
    <w:rsid w:val="00B37667"/>
    <w:rsid w:val="00B418F4"/>
    <w:rsid w:val="00B426FE"/>
    <w:rsid w:val="00B47CDF"/>
    <w:rsid w:val="00B47F4F"/>
    <w:rsid w:val="00B50A34"/>
    <w:rsid w:val="00B55A0E"/>
    <w:rsid w:val="00B57CF4"/>
    <w:rsid w:val="00B60A51"/>
    <w:rsid w:val="00B60E28"/>
    <w:rsid w:val="00B63932"/>
    <w:rsid w:val="00B64693"/>
    <w:rsid w:val="00B736BE"/>
    <w:rsid w:val="00B7698B"/>
    <w:rsid w:val="00B81DC3"/>
    <w:rsid w:val="00B8408F"/>
    <w:rsid w:val="00B94315"/>
    <w:rsid w:val="00B96455"/>
    <w:rsid w:val="00BA2FC3"/>
    <w:rsid w:val="00BA4E0C"/>
    <w:rsid w:val="00BB6C4D"/>
    <w:rsid w:val="00BB7C62"/>
    <w:rsid w:val="00BB7EAE"/>
    <w:rsid w:val="00BC5603"/>
    <w:rsid w:val="00BD508A"/>
    <w:rsid w:val="00BE17F7"/>
    <w:rsid w:val="00BE1DBE"/>
    <w:rsid w:val="00BE31A3"/>
    <w:rsid w:val="00BE31B8"/>
    <w:rsid w:val="00BE506E"/>
    <w:rsid w:val="00BE65F1"/>
    <w:rsid w:val="00BF002F"/>
    <w:rsid w:val="00BF2691"/>
    <w:rsid w:val="00BF4AF2"/>
    <w:rsid w:val="00BF709A"/>
    <w:rsid w:val="00C004FF"/>
    <w:rsid w:val="00C06005"/>
    <w:rsid w:val="00C12BAA"/>
    <w:rsid w:val="00C161EE"/>
    <w:rsid w:val="00C17C86"/>
    <w:rsid w:val="00C312C9"/>
    <w:rsid w:val="00C33FB4"/>
    <w:rsid w:val="00C34101"/>
    <w:rsid w:val="00C37447"/>
    <w:rsid w:val="00C4019C"/>
    <w:rsid w:val="00C46940"/>
    <w:rsid w:val="00C501EA"/>
    <w:rsid w:val="00C50AA5"/>
    <w:rsid w:val="00C54CE1"/>
    <w:rsid w:val="00C60729"/>
    <w:rsid w:val="00C60CBC"/>
    <w:rsid w:val="00C6115E"/>
    <w:rsid w:val="00C66075"/>
    <w:rsid w:val="00C66253"/>
    <w:rsid w:val="00C6650E"/>
    <w:rsid w:val="00C666EB"/>
    <w:rsid w:val="00C6757F"/>
    <w:rsid w:val="00C81AC7"/>
    <w:rsid w:val="00C828D6"/>
    <w:rsid w:val="00C845C3"/>
    <w:rsid w:val="00C87978"/>
    <w:rsid w:val="00C87EA8"/>
    <w:rsid w:val="00C9154E"/>
    <w:rsid w:val="00C91C29"/>
    <w:rsid w:val="00C93250"/>
    <w:rsid w:val="00C94613"/>
    <w:rsid w:val="00C96CDF"/>
    <w:rsid w:val="00CA01A4"/>
    <w:rsid w:val="00CA0C4F"/>
    <w:rsid w:val="00CA289F"/>
    <w:rsid w:val="00CA56DA"/>
    <w:rsid w:val="00CA6144"/>
    <w:rsid w:val="00CA64C3"/>
    <w:rsid w:val="00CB00E3"/>
    <w:rsid w:val="00CB543D"/>
    <w:rsid w:val="00CB5767"/>
    <w:rsid w:val="00CB77BB"/>
    <w:rsid w:val="00CC0515"/>
    <w:rsid w:val="00CC06E5"/>
    <w:rsid w:val="00CC09CE"/>
    <w:rsid w:val="00CC1810"/>
    <w:rsid w:val="00CC47DF"/>
    <w:rsid w:val="00CC5348"/>
    <w:rsid w:val="00CC54F3"/>
    <w:rsid w:val="00CD32AF"/>
    <w:rsid w:val="00CD3C2B"/>
    <w:rsid w:val="00CD4306"/>
    <w:rsid w:val="00CD4C68"/>
    <w:rsid w:val="00CD56A3"/>
    <w:rsid w:val="00CD58D3"/>
    <w:rsid w:val="00CE0070"/>
    <w:rsid w:val="00CE0C4B"/>
    <w:rsid w:val="00CE1245"/>
    <w:rsid w:val="00CE3C39"/>
    <w:rsid w:val="00CE62DD"/>
    <w:rsid w:val="00CE75EE"/>
    <w:rsid w:val="00CE7E21"/>
    <w:rsid w:val="00CF555D"/>
    <w:rsid w:val="00D014CE"/>
    <w:rsid w:val="00D020C7"/>
    <w:rsid w:val="00D0643B"/>
    <w:rsid w:val="00D0702B"/>
    <w:rsid w:val="00D07E6A"/>
    <w:rsid w:val="00D11A0D"/>
    <w:rsid w:val="00D121C0"/>
    <w:rsid w:val="00D13D12"/>
    <w:rsid w:val="00D14D9B"/>
    <w:rsid w:val="00D16295"/>
    <w:rsid w:val="00D20126"/>
    <w:rsid w:val="00D212C2"/>
    <w:rsid w:val="00D26884"/>
    <w:rsid w:val="00D30B67"/>
    <w:rsid w:val="00D43408"/>
    <w:rsid w:val="00D44FFF"/>
    <w:rsid w:val="00D45A4B"/>
    <w:rsid w:val="00D57F9E"/>
    <w:rsid w:val="00D6525E"/>
    <w:rsid w:val="00D66C89"/>
    <w:rsid w:val="00D67568"/>
    <w:rsid w:val="00D70B1D"/>
    <w:rsid w:val="00D743C0"/>
    <w:rsid w:val="00D75B43"/>
    <w:rsid w:val="00D80968"/>
    <w:rsid w:val="00D8282A"/>
    <w:rsid w:val="00D8289D"/>
    <w:rsid w:val="00D87A2A"/>
    <w:rsid w:val="00D91731"/>
    <w:rsid w:val="00D9387C"/>
    <w:rsid w:val="00D95204"/>
    <w:rsid w:val="00DA0EE9"/>
    <w:rsid w:val="00DA388C"/>
    <w:rsid w:val="00DA5F2E"/>
    <w:rsid w:val="00DA723A"/>
    <w:rsid w:val="00DA73A2"/>
    <w:rsid w:val="00DB001D"/>
    <w:rsid w:val="00DB711A"/>
    <w:rsid w:val="00DC225D"/>
    <w:rsid w:val="00DC26EE"/>
    <w:rsid w:val="00DC6E53"/>
    <w:rsid w:val="00DD2464"/>
    <w:rsid w:val="00DD24EB"/>
    <w:rsid w:val="00DE089B"/>
    <w:rsid w:val="00DE7C02"/>
    <w:rsid w:val="00DF2986"/>
    <w:rsid w:val="00DF3ED0"/>
    <w:rsid w:val="00DF77C0"/>
    <w:rsid w:val="00E01E11"/>
    <w:rsid w:val="00E03C4C"/>
    <w:rsid w:val="00E12C9B"/>
    <w:rsid w:val="00E17176"/>
    <w:rsid w:val="00E26BD3"/>
    <w:rsid w:val="00E330E3"/>
    <w:rsid w:val="00E3694C"/>
    <w:rsid w:val="00E36F2A"/>
    <w:rsid w:val="00E407F4"/>
    <w:rsid w:val="00E45487"/>
    <w:rsid w:val="00E468ED"/>
    <w:rsid w:val="00E474BF"/>
    <w:rsid w:val="00E5214C"/>
    <w:rsid w:val="00E54450"/>
    <w:rsid w:val="00E54832"/>
    <w:rsid w:val="00E56B82"/>
    <w:rsid w:val="00E57B00"/>
    <w:rsid w:val="00E6531A"/>
    <w:rsid w:val="00E741A1"/>
    <w:rsid w:val="00E76A29"/>
    <w:rsid w:val="00E83597"/>
    <w:rsid w:val="00E8471C"/>
    <w:rsid w:val="00E863F5"/>
    <w:rsid w:val="00E93082"/>
    <w:rsid w:val="00E93E6D"/>
    <w:rsid w:val="00E9422C"/>
    <w:rsid w:val="00E968EB"/>
    <w:rsid w:val="00EA0AB3"/>
    <w:rsid w:val="00EA52BF"/>
    <w:rsid w:val="00EA593A"/>
    <w:rsid w:val="00EA7D24"/>
    <w:rsid w:val="00EB44AE"/>
    <w:rsid w:val="00EB4A5E"/>
    <w:rsid w:val="00EB4A68"/>
    <w:rsid w:val="00EC06FB"/>
    <w:rsid w:val="00EC0E1B"/>
    <w:rsid w:val="00EC243B"/>
    <w:rsid w:val="00EC33E0"/>
    <w:rsid w:val="00EC7938"/>
    <w:rsid w:val="00EC796E"/>
    <w:rsid w:val="00ED5987"/>
    <w:rsid w:val="00EE475D"/>
    <w:rsid w:val="00EE58B9"/>
    <w:rsid w:val="00EE7745"/>
    <w:rsid w:val="00EF066C"/>
    <w:rsid w:val="00EF2690"/>
    <w:rsid w:val="00EF6FD1"/>
    <w:rsid w:val="00F023CF"/>
    <w:rsid w:val="00F037A2"/>
    <w:rsid w:val="00F03B6C"/>
    <w:rsid w:val="00F111C6"/>
    <w:rsid w:val="00F121A5"/>
    <w:rsid w:val="00F17FDE"/>
    <w:rsid w:val="00F22623"/>
    <w:rsid w:val="00F2304D"/>
    <w:rsid w:val="00F238E7"/>
    <w:rsid w:val="00F30E0B"/>
    <w:rsid w:val="00F31256"/>
    <w:rsid w:val="00F32579"/>
    <w:rsid w:val="00F3299E"/>
    <w:rsid w:val="00F34918"/>
    <w:rsid w:val="00F3513C"/>
    <w:rsid w:val="00F35E0F"/>
    <w:rsid w:val="00F374A9"/>
    <w:rsid w:val="00F40EC7"/>
    <w:rsid w:val="00F41C2F"/>
    <w:rsid w:val="00F42660"/>
    <w:rsid w:val="00F42A20"/>
    <w:rsid w:val="00F44908"/>
    <w:rsid w:val="00F57549"/>
    <w:rsid w:val="00F6582E"/>
    <w:rsid w:val="00F66330"/>
    <w:rsid w:val="00F675A7"/>
    <w:rsid w:val="00F715AC"/>
    <w:rsid w:val="00F75B47"/>
    <w:rsid w:val="00F7750D"/>
    <w:rsid w:val="00F83654"/>
    <w:rsid w:val="00F8508A"/>
    <w:rsid w:val="00F857A9"/>
    <w:rsid w:val="00F87A94"/>
    <w:rsid w:val="00F9064A"/>
    <w:rsid w:val="00F93465"/>
    <w:rsid w:val="00F949E8"/>
    <w:rsid w:val="00FA030F"/>
    <w:rsid w:val="00FA0344"/>
    <w:rsid w:val="00FA2969"/>
    <w:rsid w:val="00FA4325"/>
    <w:rsid w:val="00FA4B4F"/>
    <w:rsid w:val="00FA6A17"/>
    <w:rsid w:val="00FA77C2"/>
    <w:rsid w:val="00FB1247"/>
    <w:rsid w:val="00FB17BD"/>
    <w:rsid w:val="00FB1E4A"/>
    <w:rsid w:val="00FB2F4D"/>
    <w:rsid w:val="00FB5D77"/>
    <w:rsid w:val="00FB5FDB"/>
    <w:rsid w:val="00FB63A9"/>
    <w:rsid w:val="00FB64D6"/>
    <w:rsid w:val="00FC2544"/>
    <w:rsid w:val="00FC4A66"/>
    <w:rsid w:val="00FC6223"/>
    <w:rsid w:val="00FD0514"/>
    <w:rsid w:val="00FD1769"/>
    <w:rsid w:val="00FD4458"/>
    <w:rsid w:val="00FD6454"/>
    <w:rsid w:val="00FD6A4B"/>
    <w:rsid w:val="00FF2864"/>
    <w:rsid w:val="00FF310E"/>
    <w:rsid w:val="00FF4868"/>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CA5C"/>
  <w15:docId w15:val="{075A7CE1-69E0-42D9-8F50-4B680F2B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66"/>
    <w:pPr>
      <w:spacing w:after="100" w:afterAutospacing="1"/>
    </w:pPr>
    <w:rPr>
      <w:rFonts w:ascii="Times New Roman" w:hAnsi="Times New Roman" w:cs="Times New Roman"/>
      <w:sz w:val="24"/>
      <w:szCs w:val="22"/>
    </w:rPr>
  </w:style>
  <w:style w:type="paragraph" w:styleId="Heading2">
    <w:name w:val="heading 2"/>
    <w:basedOn w:val="Normal"/>
    <w:link w:val="Heading2Char"/>
    <w:uiPriority w:val="9"/>
    <w:qFormat/>
    <w:rsid w:val="00CE3C39"/>
    <w:pPr>
      <w:spacing w:before="100" w:beforeAutospacing="1"/>
      <w:outlineLvl w:val="1"/>
    </w:pPr>
    <w:rPr>
      <w:rFonts w:eastAsia="Times New Roman"/>
      <w:b/>
      <w:bCs/>
      <w:sz w:val="36"/>
      <w:szCs w:val="36"/>
    </w:rPr>
  </w:style>
  <w:style w:type="paragraph" w:styleId="Heading3">
    <w:name w:val="heading 3"/>
    <w:basedOn w:val="Normal"/>
    <w:link w:val="Heading3Char"/>
    <w:uiPriority w:val="9"/>
    <w:qFormat/>
    <w:rsid w:val="00CE3C39"/>
    <w:pPr>
      <w:spacing w:before="100" w:beforeAutospacing="1"/>
      <w:outlineLvl w:val="2"/>
    </w:pPr>
    <w:rPr>
      <w:rFonts w:eastAsia="Times New Roman"/>
      <w:b/>
      <w:bCs/>
      <w:sz w:val="27"/>
      <w:szCs w:val="27"/>
    </w:rPr>
  </w:style>
  <w:style w:type="paragraph" w:styleId="Heading5">
    <w:name w:val="heading 5"/>
    <w:basedOn w:val="Normal"/>
    <w:link w:val="Heading5Char"/>
    <w:uiPriority w:val="9"/>
    <w:qFormat/>
    <w:rsid w:val="00FA030F"/>
    <w:pPr>
      <w:spacing w:before="100" w:before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79A2"/>
    <w:pPr>
      <w:spacing w:after="0"/>
    </w:pPr>
    <w:rPr>
      <w:rFonts w:ascii="Helv" w:eastAsia="Times New Roman" w:hAnsi="Helv"/>
      <w:color w:val="000000"/>
      <w:sz w:val="20"/>
      <w:szCs w:val="20"/>
    </w:rPr>
  </w:style>
  <w:style w:type="character" w:customStyle="1" w:styleId="BodyTextChar">
    <w:name w:val="Body Text Char"/>
    <w:link w:val="BodyText"/>
    <w:rsid w:val="007A79A2"/>
    <w:rPr>
      <w:rFonts w:ascii="Helv" w:eastAsia="Times New Roman" w:hAnsi="Helv"/>
      <w:color w:val="000000"/>
    </w:rPr>
  </w:style>
  <w:style w:type="paragraph" w:customStyle="1" w:styleId="Default">
    <w:name w:val="Default"/>
    <w:rsid w:val="007A79A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Default"/>
    <w:next w:val="Default"/>
    <w:uiPriority w:val="99"/>
    <w:rsid w:val="007A79A2"/>
    <w:pPr>
      <w:spacing w:before="120" w:after="120"/>
    </w:pPr>
    <w:rPr>
      <w:color w:val="auto"/>
    </w:rPr>
  </w:style>
  <w:style w:type="character" w:styleId="Hyperlink">
    <w:name w:val="Hyperlink"/>
    <w:rsid w:val="007A79A2"/>
    <w:rPr>
      <w:b/>
      <w:bCs/>
      <w:i/>
      <w:iCs/>
      <w:color w:val="000000"/>
    </w:rPr>
  </w:style>
  <w:style w:type="paragraph" w:styleId="Header">
    <w:name w:val="header"/>
    <w:basedOn w:val="Normal"/>
    <w:link w:val="HeaderChar"/>
    <w:uiPriority w:val="99"/>
    <w:rsid w:val="007A79A2"/>
    <w:pPr>
      <w:tabs>
        <w:tab w:val="center" w:pos="4320"/>
        <w:tab w:val="right" w:pos="8640"/>
      </w:tabs>
      <w:spacing w:after="0"/>
    </w:pPr>
    <w:rPr>
      <w:rFonts w:ascii="Arial" w:eastAsia="Times New Roman" w:hAnsi="Arial"/>
      <w:sz w:val="22"/>
    </w:rPr>
  </w:style>
  <w:style w:type="character" w:customStyle="1" w:styleId="HeaderChar">
    <w:name w:val="Header Char"/>
    <w:link w:val="Header"/>
    <w:uiPriority w:val="99"/>
    <w:rsid w:val="007A79A2"/>
    <w:rPr>
      <w:rFonts w:ascii="Arial" w:eastAsia="Times New Roman" w:hAnsi="Arial"/>
      <w:sz w:val="22"/>
      <w:szCs w:val="22"/>
    </w:rPr>
  </w:style>
  <w:style w:type="paragraph" w:styleId="BalloonText">
    <w:name w:val="Balloon Text"/>
    <w:basedOn w:val="Normal"/>
    <w:link w:val="BalloonTextChar"/>
    <w:uiPriority w:val="99"/>
    <w:semiHidden/>
    <w:unhideWhenUsed/>
    <w:rsid w:val="007A79A2"/>
    <w:pPr>
      <w:spacing w:after="0"/>
    </w:pPr>
    <w:rPr>
      <w:rFonts w:ascii="Tahoma" w:hAnsi="Tahoma"/>
      <w:sz w:val="16"/>
      <w:szCs w:val="16"/>
    </w:rPr>
  </w:style>
  <w:style w:type="character" w:customStyle="1" w:styleId="BalloonTextChar">
    <w:name w:val="Balloon Text Char"/>
    <w:link w:val="BalloonText"/>
    <w:uiPriority w:val="99"/>
    <w:semiHidden/>
    <w:rsid w:val="007A79A2"/>
    <w:rPr>
      <w:rFonts w:ascii="Tahoma" w:hAnsi="Tahoma" w:cs="Tahoma"/>
      <w:sz w:val="16"/>
      <w:szCs w:val="16"/>
    </w:rPr>
  </w:style>
  <w:style w:type="paragraph" w:styleId="Footer">
    <w:name w:val="footer"/>
    <w:basedOn w:val="Normal"/>
    <w:link w:val="FooterChar"/>
    <w:uiPriority w:val="99"/>
    <w:unhideWhenUsed/>
    <w:rsid w:val="00C33FB4"/>
    <w:pPr>
      <w:tabs>
        <w:tab w:val="center" w:pos="4680"/>
        <w:tab w:val="right" w:pos="9360"/>
      </w:tabs>
      <w:spacing w:after="0"/>
    </w:pPr>
    <w:rPr>
      <w:rFonts w:ascii="Arial" w:hAnsi="Arial"/>
      <w:sz w:val="22"/>
    </w:rPr>
  </w:style>
  <w:style w:type="character" w:customStyle="1" w:styleId="FooterChar">
    <w:name w:val="Footer Char"/>
    <w:link w:val="Footer"/>
    <w:uiPriority w:val="99"/>
    <w:rsid w:val="00C33FB4"/>
    <w:rPr>
      <w:sz w:val="22"/>
      <w:szCs w:val="22"/>
    </w:rPr>
  </w:style>
  <w:style w:type="character" w:customStyle="1" w:styleId="rowtitle">
    <w:name w:val="rowtitle"/>
    <w:basedOn w:val="DefaultParagraphFont"/>
    <w:rsid w:val="00AE5C08"/>
  </w:style>
  <w:style w:type="character" w:styleId="Strong">
    <w:name w:val="Strong"/>
    <w:qFormat/>
    <w:rsid w:val="004514F6"/>
    <w:rPr>
      <w:b/>
      <w:bCs/>
    </w:rPr>
  </w:style>
  <w:style w:type="character" w:customStyle="1" w:styleId="red">
    <w:name w:val="red"/>
    <w:basedOn w:val="DefaultParagraphFont"/>
    <w:rsid w:val="009E29BE"/>
  </w:style>
  <w:style w:type="paragraph" w:styleId="ListParagraph">
    <w:name w:val="List Paragraph"/>
    <w:basedOn w:val="Normal"/>
    <w:uiPriority w:val="34"/>
    <w:qFormat/>
    <w:rsid w:val="00091C0D"/>
    <w:pPr>
      <w:ind w:left="720"/>
      <w:contextualSpacing/>
    </w:pPr>
  </w:style>
  <w:style w:type="character" w:customStyle="1" w:styleId="Heading2Char">
    <w:name w:val="Heading 2 Char"/>
    <w:link w:val="Heading2"/>
    <w:uiPriority w:val="9"/>
    <w:rsid w:val="00CE3C39"/>
    <w:rPr>
      <w:rFonts w:ascii="Times New Roman" w:eastAsia="Times New Roman" w:hAnsi="Times New Roman" w:cs="Times New Roman"/>
      <w:b/>
      <w:bCs/>
      <w:sz w:val="36"/>
      <w:szCs w:val="36"/>
    </w:rPr>
  </w:style>
  <w:style w:type="character" w:customStyle="1" w:styleId="Heading3Char">
    <w:name w:val="Heading 3 Char"/>
    <w:link w:val="Heading3"/>
    <w:uiPriority w:val="9"/>
    <w:rsid w:val="00CE3C39"/>
    <w:rPr>
      <w:rFonts w:ascii="Times New Roman" w:eastAsia="Times New Roman" w:hAnsi="Times New Roman" w:cs="Times New Roman"/>
      <w:b/>
      <w:bCs/>
      <w:sz w:val="27"/>
      <w:szCs w:val="27"/>
    </w:rPr>
  </w:style>
  <w:style w:type="paragraph" w:styleId="NoSpacing">
    <w:name w:val="No Spacing"/>
    <w:uiPriority w:val="1"/>
    <w:qFormat/>
    <w:rsid w:val="00101F6E"/>
    <w:rPr>
      <w:rFonts w:ascii="Times New Roman" w:hAnsi="Times New Roman" w:cs="Times New Roman"/>
      <w:sz w:val="24"/>
      <w:szCs w:val="22"/>
    </w:rPr>
  </w:style>
  <w:style w:type="character" w:customStyle="1" w:styleId="codelink1">
    <w:name w:val="codelink1"/>
    <w:rsid w:val="00F03B6C"/>
    <w:rPr>
      <w:b w:val="0"/>
      <w:bCs w:val="0"/>
    </w:rPr>
  </w:style>
  <w:style w:type="character" w:customStyle="1" w:styleId="boldheader1">
    <w:name w:val="boldheader1"/>
    <w:rsid w:val="00F03B6C"/>
    <w:rPr>
      <w:b/>
      <w:bCs/>
    </w:rPr>
  </w:style>
  <w:style w:type="character" w:customStyle="1" w:styleId="searchcriteria1">
    <w:name w:val="searchcriteria1"/>
    <w:rsid w:val="00A56081"/>
    <w:rPr>
      <w:b/>
      <w:bCs/>
      <w:color w:val="CC0000"/>
      <w:bdr w:val="single" w:sz="6" w:space="0" w:color="DDDDDD" w:frame="1"/>
      <w:shd w:val="clear" w:color="auto" w:fill="EEEEEE"/>
    </w:rPr>
  </w:style>
  <w:style w:type="character" w:styleId="Emphasis">
    <w:name w:val="Emphasis"/>
    <w:qFormat/>
    <w:rsid w:val="00A56081"/>
    <w:rPr>
      <w:i/>
      <w:iCs/>
    </w:rPr>
  </w:style>
  <w:style w:type="paragraph" w:customStyle="1" w:styleId="DecimalAligned">
    <w:name w:val="Decimal Aligned"/>
    <w:basedOn w:val="Normal"/>
    <w:uiPriority w:val="40"/>
    <w:qFormat/>
    <w:rsid w:val="00941DC9"/>
    <w:pPr>
      <w:tabs>
        <w:tab w:val="decimal" w:pos="360"/>
      </w:tabs>
    </w:pPr>
    <w:rPr>
      <w:rFonts w:ascii="Calibri" w:eastAsia="Times New Roman" w:hAnsi="Calibri"/>
    </w:rPr>
  </w:style>
  <w:style w:type="paragraph" w:styleId="FootnoteText">
    <w:name w:val="footnote text"/>
    <w:basedOn w:val="Normal"/>
    <w:link w:val="FootnoteTextChar"/>
    <w:uiPriority w:val="99"/>
    <w:unhideWhenUsed/>
    <w:rsid w:val="00941DC9"/>
    <w:pPr>
      <w:spacing w:after="0"/>
    </w:pPr>
    <w:rPr>
      <w:rFonts w:ascii="Calibri" w:eastAsia="Times New Roman" w:hAnsi="Calibri"/>
      <w:sz w:val="20"/>
      <w:szCs w:val="20"/>
    </w:rPr>
  </w:style>
  <w:style w:type="character" w:customStyle="1" w:styleId="FootnoteTextChar">
    <w:name w:val="Footnote Text Char"/>
    <w:link w:val="FootnoteText"/>
    <w:uiPriority w:val="99"/>
    <w:rsid w:val="00941DC9"/>
    <w:rPr>
      <w:rFonts w:ascii="Calibri" w:eastAsia="Times New Roman" w:hAnsi="Calibri" w:cs="Times New Roman"/>
    </w:rPr>
  </w:style>
  <w:style w:type="character" w:styleId="SubtleEmphasis">
    <w:name w:val="Subtle Emphasis"/>
    <w:uiPriority w:val="19"/>
    <w:qFormat/>
    <w:rsid w:val="00941DC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941DC9"/>
    <w:rPr>
      <w:rFonts w:ascii="Calibri" w:eastAsia="Times New Roman" w:hAnsi="Calibri" w:cs="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5Char">
    <w:name w:val="Heading 5 Char"/>
    <w:link w:val="Heading5"/>
    <w:uiPriority w:val="9"/>
    <w:rsid w:val="00FA030F"/>
    <w:rPr>
      <w:rFonts w:ascii="Times New Roman" w:eastAsia="Times New Roman" w:hAnsi="Times New Roman" w:cs="Times New Roman"/>
      <w:b/>
      <w:bCs/>
    </w:rPr>
  </w:style>
  <w:style w:type="paragraph" w:customStyle="1" w:styleId="CM29">
    <w:name w:val="CM29"/>
    <w:basedOn w:val="Normal"/>
    <w:next w:val="Normal"/>
    <w:rsid w:val="00FC4A66"/>
    <w:pPr>
      <w:autoSpaceDE w:val="0"/>
      <w:autoSpaceDN w:val="0"/>
      <w:adjustRightInd w:val="0"/>
      <w:spacing w:after="0"/>
    </w:pPr>
    <w:rPr>
      <w:rFonts w:ascii="Century" w:eastAsia="Times New Roman" w:hAnsi="Century"/>
      <w:szCs w:val="24"/>
    </w:rPr>
  </w:style>
  <w:style w:type="character" w:styleId="EndnoteReference">
    <w:name w:val="endnote reference"/>
    <w:uiPriority w:val="99"/>
    <w:semiHidden/>
    <w:unhideWhenUsed/>
    <w:rsid w:val="0096405C"/>
    <w:rPr>
      <w:vertAlign w:val="superscript"/>
    </w:rPr>
  </w:style>
  <w:style w:type="paragraph" w:styleId="EndnoteText">
    <w:name w:val="endnote text"/>
    <w:basedOn w:val="Normal"/>
    <w:link w:val="EndnoteTextChar"/>
    <w:uiPriority w:val="99"/>
    <w:unhideWhenUsed/>
    <w:rsid w:val="00EC0E1B"/>
    <w:rPr>
      <w:sz w:val="20"/>
      <w:szCs w:val="20"/>
    </w:rPr>
  </w:style>
  <w:style w:type="character" w:customStyle="1" w:styleId="EndnoteTextChar">
    <w:name w:val="Endnote Text Char"/>
    <w:link w:val="EndnoteText"/>
    <w:uiPriority w:val="99"/>
    <w:rsid w:val="00EC0E1B"/>
    <w:rPr>
      <w:rFonts w:ascii="Times New Roman" w:hAnsi="Times New Roman"/>
    </w:rPr>
  </w:style>
  <w:style w:type="character" w:styleId="FootnoteReference">
    <w:name w:val="footnote reference"/>
    <w:uiPriority w:val="99"/>
    <w:semiHidden/>
    <w:unhideWhenUsed/>
    <w:rsid w:val="006760AA"/>
    <w:rPr>
      <w:vertAlign w:val="superscript"/>
    </w:rPr>
  </w:style>
  <w:style w:type="character" w:styleId="CommentReference">
    <w:name w:val="annotation reference"/>
    <w:uiPriority w:val="99"/>
    <w:semiHidden/>
    <w:unhideWhenUsed/>
    <w:rsid w:val="00EF2690"/>
    <w:rPr>
      <w:sz w:val="16"/>
      <w:szCs w:val="16"/>
    </w:rPr>
  </w:style>
  <w:style w:type="paragraph" w:styleId="CommentText">
    <w:name w:val="annotation text"/>
    <w:basedOn w:val="Normal"/>
    <w:link w:val="CommentTextChar"/>
    <w:uiPriority w:val="99"/>
    <w:semiHidden/>
    <w:unhideWhenUsed/>
    <w:rsid w:val="00EF2690"/>
    <w:rPr>
      <w:sz w:val="20"/>
      <w:szCs w:val="20"/>
    </w:rPr>
  </w:style>
  <w:style w:type="character" w:customStyle="1" w:styleId="CommentTextChar">
    <w:name w:val="Comment Text Char"/>
    <w:link w:val="CommentText"/>
    <w:uiPriority w:val="99"/>
    <w:semiHidden/>
    <w:rsid w:val="00EF26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2690"/>
    <w:rPr>
      <w:b/>
      <w:bCs/>
    </w:rPr>
  </w:style>
  <w:style w:type="character" w:customStyle="1" w:styleId="CommentSubjectChar">
    <w:name w:val="Comment Subject Char"/>
    <w:link w:val="CommentSubject"/>
    <w:uiPriority w:val="99"/>
    <w:semiHidden/>
    <w:rsid w:val="00EF2690"/>
    <w:rPr>
      <w:rFonts w:ascii="Times New Roman" w:hAnsi="Times New Roman" w:cs="Times New Roman"/>
      <w:b/>
      <w:bCs/>
    </w:rPr>
  </w:style>
  <w:style w:type="character" w:styleId="FollowedHyperlink">
    <w:name w:val="FollowedHyperlink"/>
    <w:uiPriority w:val="99"/>
    <w:semiHidden/>
    <w:unhideWhenUsed/>
    <w:rsid w:val="00752936"/>
    <w:rPr>
      <w:color w:val="800080"/>
      <w:u w:val="single"/>
    </w:rPr>
  </w:style>
  <w:style w:type="paragraph" w:styleId="Title">
    <w:name w:val="Title"/>
    <w:basedOn w:val="Normal"/>
    <w:link w:val="TitleChar"/>
    <w:uiPriority w:val="10"/>
    <w:qFormat/>
    <w:rsid w:val="00111C46"/>
    <w:pPr>
      <w:spacing w:after="0" w:afterAutospacing="0"/>
      <w:jc w:val="center"/>
    </w:pPr>
    <w:rPr>
      <w:b/>
      <w:bCs/>
      <w:spacing w:val="-3"/>
      <w:szCs w:val="24"/>
    </w:rPr>
  </w:style>
  <w:style w:type="character" w:customStyle="1" w:styleId="TitleChar">
    <w:name w:val="Title Char"/>
    <w:link w:val="Title"/>
    <w:uiPriority w:val="10"/>
    <w:rsid w:val="00111C46"/>
    <w:rPr>
      <w:rFonts w:ascii="Times New Roman" w:hAnsi="Times New Roman" w:cs="Times New Roman"/>
      <w:b/>
      <w:bCs/>
      <w:spacing w:val="-3"/>
      <w:sz w:val="24"/>
      <w:szCs w:val="24"/>
    </w:rPr>
  </w:style>
  <w:style w:type="paragraph" w:styleId="BlockText">
    <w:name w:val="Block Text"/>
    <w:basedOn w:val="Normal"/>
    <w:uiPriority w:val="99"/>
    <w:semiHidden/>
    <w:unhideWhenUsed/>
    <w:rsid w:val="00111C46"/>
    <w:pPr>
      <w:spacing w:after="0" w:afterAutospacing="0"/>
      <w:ind w:left="720" w:right="720"/>
      <w:jc w:val="both"/>
    </w:pPr>
    <w:rPr>
      <w:szCs w:val="24"/>
    </w:rPr>
  </w:style>
  <w:style w:type="character" w:customStyle="1" w:styleId="titleseparator5">
    <w:name w:val="titleseparator5"/>
    <w:rsid w:val="004619C3"/>
    <w:rPr>
      <w:vanish/>
      <w:webHidden w:val="0"/>
      <w:specVanish w:val="0"/>
    </w:rPr>
  </w:style>
  <w:style w:type="character" w:customStyle="1" w:styleId="subtitlebreak1">
    <w:name w:val="subtitlebreak1"/>
    <w:rsid w:val="004619C3"/>
    <w:rPr>
      <w:vanish w:val="0"/>
      <w:webHidden w:val="0"/>
      <w:specVanish w:val="0"/>
    </w:rPr>
  </w:style>
  <w:style w:type="character" w:customStyle="1" w:styleId="subtitle7">
    <w:name w:val="subtitle7"/>
    <w:rsid w:val="004619C3"/>
    <w:rPr>
      <w:vanish w:val="0"/>
      <w:webHidden w:val="0"/>
      <w:sz w:val="23"/>
      <w:szCs w:val="23"/>
      <w:specVanish w:val="0"/>
    </w:rPr>
  </w:style>
  <w:style w:type="paragraph" w:customStyle="1" w:styleId="para2">
    <w:name w:val="para2"/>
    <w:basedOn w:val="Normal"/>
    <w:rsid w:val="004619C3"/>
    <w:pPr>
      <w:spacing w:after="115" w:afterAutospacing="0"/>
    </w:pPr>
    <w:rPr>
      <w:rFonts w:ascii="Georgia" w:eastAsia="Times New Roman" w:hAnsi="Georgia"/>
      <w:szCs w:val="24"/>
    </w:rPr>
  </w:style>
  <w:style w:type="character" w:styleId="HTMLCite">
    <w:name w:val="HTML Cite"/>
    <w:uiPriority w:val="99"/>
    <w:unhideWhenUsed/>
    <w:rsid w:val="004619C3"/>
    <w:rPr>
      <w:i w:val="0"/>
      <w:iCs w:val="0"/>
      <w:color w:val="388222"/>
    </w:rPr>
  </w:style>
  <w:style w:type="table" w:styleId="TableGrid">
    <w:name w:val="Table Grid"/>
    <w:basedOn w:val="TableNormal"/>
    <w:rsid w:val="00B6469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84">
      <w:bodyDiv w:val="1"/>
      <w:marLeft w:val="0"/>
      <w:marRight w:val="0"/>
      <w:marTop w:val="0"/>
      <w:marBottom w:val="0"/>
      <w:divBdr>
        <w:top w:val="none" w:sz="0" w:space="0" w:color="auto"/>
        <w:left w:val="none" w:sz="0" w:space="0" w:color="auto"/>
        <w:bottom w:val="none" w:sz="0" w:space="0" w:color="auto"/>
        <w:right w:val="none" w:sz="0" w:space="0" w:color="auto"/>
      </w:divBdr>
      <w:divsChild>
        <w:div w:id="1653635801">
          <w:marLeft w:val="0"/>
          <w:marRight w:val="0"/>
          <w:marTop w:val="60"/>
          <w:marBottom w:val="105"/>
          <w:divBdr>
            <w:top w:val="none" w:sz="0" w:space="0" w:color="auto"/>
            <w:left w:val="none" w:sz="0" w:space="0" w:color="auto"/>
            <w:bottom w:val="none" w:sz="0" w:space="0" w:color="auto"/>
            <w:right w:val="none" w:sz="0" w:space="0" w:color="auto"/>
          </w:divBdr>
          <w:divsChild>
            <w:div w:id="1700353713">
              <w:marLeft w:val="0"/>
              <w:marRight w:val="0"/>
              <w:marTop w:val="0"/>
              <w:marBottom w:val="0"/>
              <w:divBdr>
                <w:top w:val="none" w:sz="0" w:space="0" w:color="auto"/>
                <w:left w:val="none" w:sz="0" w:space="0" w:color="auto"/>
                <w:bottom w:val="none" w:sz="0" w:space="0" w:color="auto"/>
                <w:right w:val="none" w:sz="0" w:space="0" w:color="auto"/>
              </w:divBdr>
              <w:divsChild>
                <w:div w:id="902909039">
                  <w:marLeft w:val="0"/>
                  <w:marRight w:val="0"/>
                  <w:marTop w:val="0"/>
                  <w:marBottom w:val="0"/>
                  <w:divBdr>
                    <w:top w:val="none" w:sz="0" w:space="0" w:color="auto"/>
                    <w:left w:val="none" w:sz="0" w:space="0" w:color="auto"/>
                    <w:bottom w:val="none" w:sz="0" w:space="0" w:color="auto"/>
                    <w:right w:val="none" w:sz="0" w:space="0" w:color="auto"/>
                  </w:divBdr>
                  <w:divsChild>
                    <w:div w:id="1613903016">
                      <w:marLeft w:val="0"/>
                      <w:marRight w:val="0"/>
                      <w:marTop w:val="0"/>
                      <w:marBottom w:val="0"/>
                      <w:divBdr>
                        <w:top w:val="none" w:sz="0" w:space="0" w:color="auto"/>
                        <w:left w:val="none" w:sz="0" w:space="0" w:color="auto"/>
                        <w:bottom w:val="none" w:sz="0" w:space="0" w:color="auto"/>
                        <w:right w:val="none" w:sz="0" w:space="0" w:color="auto"/>
                      </w:divBdr>
                      <w:divsChild>
                        <w:div w:id="1505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651">
      <w:bodyDiv w:val="1"/>
      <w:marLeft w:val="0"/>
      <w:marRight w:val="0"/>
      <w:marTop w:val="0"/>
      <w:marBottom w:val="0"/>
      <w:divBdr>
        <w:top w:val="none" w:sz="0" w:space="0" w:color="auto"/>
        <w:left w:val="none" w:sz="0" w:space="0" w:color="auto"/>
        <w:bottom w:val="none" w:sz="0" w:space="0" w:color="auto"/>
        <w:right w:val="none" w:sz="0" w:space="0" w:color="auto"/>
      </w:divBdr>
      <w:divsChild>
        <w:div w:id="21358494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40710644">
      <w:bodyDiv w:val="1"/>
      <w:marLeft w:val="0"/>
      <w:marRight w:val="0"/>
      <w:marTop w:val="0"/>
      <w:marBottom w:val="0"/>
      <w:divBdr>
        <w:top w:val="none" w:sz="0" w:space="0" w:color="auto"/>
        <w:left w:val="none" w:sz="0" w:space="0" w:color="auto"/>
        <w:bottom w:val="none" w:sz="0" w:space="0" w:color="auto"/>
        <w:right w:val="none" w:sz="0" w:space="0" w:color="auto"/>
      </w:divBdr>
      <w:divsChild>
        <w:div w:id="1145312918">
          <w:marLeft w:val="3450"/>
          <w:marRight w:val="150"/>
          <w:marTop w:val="0"/>
          <w:marBottom w:val="0"/>
          <w:divBdr>
            <w:top w:val="none" w:sz="0" w:space="0" w:color="auto"/>
            <w:left w:val="none" w:sz="0" w:space="0" w:color="auto"/>
            <w:bottom w:val="none" w:sz="0" w:space="0" w:color="auto"/>
            <w:right w:val="none" w:sz="0" w:space="0" w:color="auto"/>
          </w:divBdr>
          <w:divsChild>
            <w:div w:id="9047536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5685087">
      <w:bodyDiv w:val="1"/>
      <w:marLeft w:val="0"/>
      <w:marRight w:val="0"/>
      <w:marTop w:val="0"/>
      <w:marBottom w:val="0"/>
      <w:divBdr>
        <w:top w:val="none" w:sz="0" w:space="0" w:color="auto"/>
        <w:left w:val="none" w:sz="0" w:space="0" w:color="auto"/>
        <w:bottom w:val="none" w:sz="0" w:space="0" w:color="auto"/>
        <w:right w:val="none" w:sz="0" w:space="0" w:color="auto"/>
      </w:divBdr>
      <w:divsChild>
        <w:div w:id="572545123">
          <w:marLeft w:val="3450"/>
          <w:marRight w:val="150"/>
          <w:marTop w:val="0"/>
          <w:marBottom w:val="0"/>
          <w:divBdr>
            <w:top w:val="none" w:sz="0" w:space="0" w:color="auto"/>
            <w:left w:val="none" w:sz="0" w:space="0" w:color="auto"/>
            <w:bottom w:val="none" w:sz="0" w:space="0" w:color="auto"/>
            <w:right w:val="none" w:sz="0" w:space="0" w:color="auto"/>
          </w:divBdr>
          <w:divsChild>
            <w:div w:id="2114858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6245874">
      <w:bodyDiv w:val="1"/>
      <w:marLeft w:val="0"/>
      <w:marRight w:val="0"/>
      <w:marTop w:val="0"/>
      <w:marBottom w:val="0"/>
      <w:divBdr>
        <w:top w:val="none" w:sz="0" w:space="0" w:color="auto"/>
        <w:left w:val="none" w:sz="0" w:space="0" w:color="auto"/>
        <w:bottom w:val="none" w:sz="0" w:space="0" w:color="auto"/>
        <w:right w:val="none" w:sz="0" w:space="0" w:color="auto"/>
      </w:divBdr>
      <w:divsChild>
        <w:div w:id="912009733">
          <w:marLeft w:val="0"/>
          <w:marRight w:val="0"/>
          <w:marTop w:val="180"/>
          <w:marBottom w:val="0"/>
          <w:divBdr>
            <w:top w:val="none" w:sz="0" w:space="0" w:color="auto"/>
            <w:left w:val="none" w:sz="0" w:space="0" w:color="auto"/>
            <w:bottom w:val="none" w:sz="0" w:space="0" w:color="auto"/>
            <w:right w:val="none" w:sz="0" w:space="0" w:color="auto"/>
          </w:divBdr>
          <w:divsChild>
            <w:div w:id="738023201">
              <w:marLeft w:val="0"/>
              <w:marRight w:val="0"/>
              <w:marTop w:val="0"/>
              <w:marBottom w:val="0"/>
              <w:divBdr>
                <w:top w:val="none" w:sz="0" w:space="0" w:color="auto"/>
                <w:left w:val="none" w:sz="0" w:space="0" w:color="auto"/>
                <w:bottom w:val="none" w:sz="0" w:space="0" w:color="auto"/>
                <w:right w:val="none" w:sz="0" w:space="0" w:color="auto"/>
              </w:divBdr>
              <w:divsChild>
                <w:div w:id="531386448">
                  <w:marLeft w:val="1410"/>
                  <w:marRight w:val="0"/>
                  <w:marTop w:val="0"/>
                  <w:marBottom w:val="0"/>
                  <w:divBdr>
                    <w:top w:val="none" w:sz="0" w:space="0" w:color="auto"/>
                    <w:left w:val="none" w:sz="0" w:space="0" w:color="auto"/>
                    <w:bottom w:val="none" w:sz="0" w:space="0" w:color="auto"/>
                    <w:right w:val="none" w:sz="0" w:space="0" w:color="auto"/>
                  </w:divBdr>
                  <w:divsChild>
                    <w:div w:id="1712652561">
                      <w:marLeft w:val="0"/>
                      <w:marRight w:val="0"/>
                      <w:marTop w:val="0"/>
                      <w:marBottom w:val="0"/>
                      <w:divBdr>
                        <w:top w:val="none" w:sz="0" w:space="0" w:color="auto"/>
                        <w:left w:val="none" w:sz="0" w:space="0" w:color="auto"/>
                        <w:bottom w:val="none" w:sz="0" w:space="0" w:color="auto"/>
                        <w:right w:val="none" w:sz="0" w:space="0" w:color="auto"/>
                      </w:divBdr>
                    </w:div>
                    <w:div w:id="182701347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83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394">
          <w:marLeft w:val="3450"/>
          <w:marRight w:val="150"/>
          <w:marTop w:val="0"/>
          <w:marBottom w:val="0"/>
          <w:divBdr>
            <w:top w:val="none" w:sz="0" w:space="0" w:color="auto"/>
            <w:left w:val="none" w:sz="0" w:space="0" w:color="auto"/>
            <w:bottom w:val="none" w:sz="0" w:space="0" w:color="auto"/>
            <w:right w:val="none" w:sz="0" w:space="0" w:color="auto"/>
          </w:divBdr>
          <w:divsChild>
            <w:div w:id="8550008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471804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0">
          <w:marLeft w:val="0"/>
          <w:marRight w:val="0"/>
          <w:marTop w:val="60"/>
          <w:marBottom w:val="105"/>
          <w:divBdr>
            <w:top w:val="none" w:sz="0" w:space="0" w:color="auto"/>
            <w:left w:val="none" w:sz="0" w:space="0" w:color="auto"/>
            <w:bottom w:val="none" w:sz="0" w:space="0" w:color="auto"/>
            <w:right w:val="none" w:sz="0" w:space="0" w:color="auto"/>
          </w:divBdr>
          <w:divsChild>
            <w:div w:id="876821958">
              <w:marLeft w:val="0"/>
              <w:marRight w:val="0"/>
              <w:marTop w:val="0"/>
              <w:marBottom w:val="0"/>
              <w:divBdr>
                <w:top w:val="none" w:sz="0" w:space="0" w:color="auto"/>
                <w:left w:val="none" w:sz="0" w:space="0" w:color="auto"/>
                <w:bottom w:val="none" w:sz="0" w:space="0" w:color="auto"/>
                <w:right w:val="none" w:sz="0" w:space="0" w:color="auto"/>
              </w:divBdr>
              <w:divsChild>
                <w:div w:id="1318071671">
                  <w:marLeft w:val="0"/>
                  <w:marRight w:val="0"/>
                  <w:marTop w:val="0"/>
                  <w:marBottom w:val="0"/>
                  <w:divBdr>
                    <w:top w:val="none" w:sz="0" w:space="0" w:color="auto"/>
                    <w:left w:val="none" w:sz="0" w:space="0" w:color="auto"/>
                    <w:bottom w:val="none" w:sz="0" w:space="0" w:color="auto"/>
                    <w:right w:val="none" w:sz="0" w:space="0" w:color="auto"/>
                  </w:divBdr>
                  <w:divsChild>
                    <w:div w:id="856425761">
                      <w:marLeft w:val="0"/>
                      <w:marRight w:val="0"/>
                      <w:marTop w:val="0"/>
                      <w:marBottom w:val="0"/>
                      <w:divBdr>
                        <w:top w:val="none" w:sz="0" w:space="0" w:color="auto"/>
                        <w:left w:val="none" w:sz="0" w:space="0" w:color="auto"/>
                        <w:bottom w:val="none" w:sz="0" w:space="0" w:color="auto"/>
                        <w:right w:val="none" w:sz="0" w:space="0" w:color="auto"/>
                      </w:divBdr>
                      <w:divsChild>
                        <w:div w:id="4239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138">
      <w:bodyDiv w:val="1"/>
      <w:marLeft w:val="0"/>
      <w:marRight w:val="0"/>
      <w:marTop w:val="0"/>
      <w:marBottom w:val="0"/>
      <w:divBdr>
        <w:top w:val="none" w:sz="0" w:space="0" w:color="auto"/>
        <w:left w:val="none" w:sz="0" w:space="0" w:color="auto"/>
        <w:bottom w:val="none" w:sz="0" w:space="0" w:color="auto"/>
        <w:right w:val="none" w:sz="0" w:space="0" w:color="auto"/>
      </w:divBdr>
      <w:divsChild>
        <w:div w:id="1874148376">
          <w:marLeft w:val="0"/>
          <w:marRight w:val="0"/>
          <w:marTop w:val="60"/>
          <w:marBottom w:val="105"/>
          <w:divBdr>
            <w:top w:val="none" w:sz="0" w:space="0" w:color="auto"/>
            <w:left w:val="none" w:sz="0" w:space="0" w:color="auto"/>
            <w:bottom w:val="none" w:sz="0" w:space="0" w:color="auto"/>
            <w:right w:val="none" w:sz="0" w:space="0" w:color="auto"/>
          </w:divBdr>
          <w:divsChild>
            <w:div w:id="889074301">
              <w:marLeft w:val="0"/>
              <w:marRight w:val="0"/>
              <w:marTop w:val="0"/>
              <w:marBottom w:val="0"/>
              <w:divBdr>
                <w:top w:val="none" w:sz="0" w:space="0" w:color="auto"/>
                <w:left w:val="none" w:sz="0" w:space="0" w:color="auto"/>
                <w:bottom w:val="none" w:sz="0" w:space="0" w:color="auto"/>
                <w:right w:val="none" w:sz="0" w:space="0" w:color="auto"/>
              </w:divBdr>
              <w:divsChild>
                <w:div w:id="1777871606">
                  <w:marLeft w:val="0"/>
                  <w:marRight w:val="0"/>
                  <w:marTop w:val="0"/>
                  <w:marBottom w:val="0"/>
                  <w:divBdr>
                    <w:top w:val="none" w:sz="0" w:space="0" w:color="auto"/>
                    <w:left w:val="none" w:sz="0" w:space="0" w:color="auto"/>
                    <w:bottom w:val="none" w:sz="0" w:space="0" w:color="auto"/>
                    <w:right w:val="none" w:sz="0" w:space="0" w:color="auto"/>
                  </w:divBdr>
                  <w:divsChild>
                    <w:div w:id="36324983">
                      <w:marLeft w:val="0"/>
                      <w:marRight w:val="0"/>
                      <w:marTop w:val="0"/>
                      <w:marBottom w:val="0"/>
                      <w:divBdr>
                        <w:top w:val="none" w:sz="0" w:space="0" w:color="auto"/>
                        <w:left w:val="none" w:sz="0" w:space="0" w:color="auto"/>
                        <w:bottom w:val="none" w:sz="0" w:space="0" w:color="auto"/>
                        <w:right w:val="none" w:sz="0" w:space="0" w:color="auto"/>
                      </w:divBdr>
                      <w:divsChild>
                        <w:div w:id="1841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4804">
      <w:bodyDiv w:val="1"/>
      <w:marLeft w:val="0"/>
      <w:marRight w:val="0"/>
      <w:marTop w:val="0"/>
      <w:marBottom w:val="0"/>
      <w:divBdr>
        <w:top w:val="none" w:sz="0" w:space="0" w:color="auto"/>
        <w:left w:val="none" w:sz="0" w:space="0" w:color="auto"/>
        <w:bottom w:val="none" w:sz="0" w:space="0" w:color="auto"/>
        <w:right w:val="none" w:sz="0" w:space="0" w:color="auto"/>
      </w:divBdr>
      <w:divsChild>
        <w:div w:id="1808353312">
          <w:marLeft w:val="3450"/>
          <w:marRight w:val="150"/>
          <w:marTop w:val="0"/>
          <w:marBottom w:val="0"/>
          <w:divBdr>
            <w:top w:val="none" w:sz="0" w:space="0" w:color="auto"/>
            <w:left w:val="none" w:sz="0" w:space="0" w:color="auto"/>
            <w:bottom w:val="none" w:sz="0" w:space="0" w:color="auto"/>
            <w:right w:val="none" w:sz="0" w:space="0" w:color="auto"/>
          </w:divBdr>
          <w:divsChild>
            <w:div w:id="1337203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146484">
      <w:bodyDiv w:val="1"/>
      <w:marLeft w:val="0"/>
      <w:marRight w:val="0"/>
      <w:marTop w:val="0"/>
      <w:marBottom w:val="0"/>
      <w:divBdr>
        <w:top w:val="none" w:sz="0" w:space="0" w:color="auto"/>
        <w:left w:val="none" w:sz="0" w:space="0" w:color="auto"/>
        <w:bottom w:val="none" w:sz="0" w:space="0" w:color="auto"/>
        <w:right w:val="none" w:sz="0" w:space="0" w:color="auto"/>
      </w:divBdr>
      <w:divsChild>
        <w:div w:id="2080252941">
          <w:marLeft w:val="0"/>
          <w:marRight w:val="0"/>
          <w:marTop w:val="180"/>
          <w:marBottom w:val="0"/>
          <w:divBdr>
            <w:top w:val="none" w:sz="0" w:space="0" w:color="auto"/>
            <w:left w:val="none" w:sz="0" w:space="0" w:color="auto"/>
            <w:bottom w:val="none" w:sz="0" w:space="0" w:color="auto"/>
            <w:right w:val="none" w:sz="0" w:space="0" w:color="auto"/>
          </w:divBdr>
          <w:divsChild>
            <w:div w:id="1915240776">
              <w:marLeft w:val="0"/>
              <w:marRight w:val="0"/>
              <w:marTop w:val="0"/>
              <w:marBottom w:val="0"/>
              <w:divBdr>
                <w:top w:val="none" w:sz="0" w:space="0" w:color="auto"/>
                <w:left w:val="none" w:sz="0" w:space="0" w:color="auto"/>
                <w:bottom w:val="none" w:sz="0" w:space="0" w:color="auto"/>
                <w:right w:val="none" w:sz="0" w:space="0" w:color="auto"/>
              </w:divBdr>
              <w:divsChild>
                <w:div w:id="800347218">
                  <w:marLeft w:val="360"/>
                  <w:marRight w:val="0"/>
                  <w:marTop w:val="0"/>
                  <w:marBottom w:val="0"/>
                  <w:divBdr>
                    <w:top w:val="none" w:sz="0" w:space="0" w:color="auto"/>
                    <w:left w:val="none" w:sz="0" w:space="0" w:color="auto"/>
                    <w:bottom w:val="none" w:sz="0" w:space="0" w:color="auto"/>
                    <w:right w:val="none" w:sz="0" w:space="0" w:color="auto"/>
                  </w:divBdr>
                  <w:divsChild>
                    <w:div w:id="60951094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821">
      <w:bodyDiv w:val="1"/>
      <w:marLeft w:val="0"/>
      <w:marRight w:val="0"/>
      <w:marTop w:val="0"/>
      <w:marBottom w:val="0"/>
      <w:divBdr>
        <w:top w:val="none" w:sz="0" w:space="0" w:color="auto"/>
        <w:left w:val="none" w:sz="0" w:space="0" w:color="auto"/>
        <w:bottom w:val="none" w:sz="0" w:space="0" w:color="auto"/>
        <w:right w:val="none" w:sz="0" w:space="0" w:color="auto"/>
      </w:divBdr>
      <w:divsChild>
        <w:div w:id="2118790754">
          <w:marLeft w:val="3450"/>
          <w:marRight w:val="150"/>
          <w:marTop w:val="0"/>
          <w:marBottom w:val="0"/>
          <w:divBdr>
            <w:top w:val="none" w:sz="0" w:space="0" w:color="auto"/>
            <w:left w:val="none" w:sz="0" w:space="0" w:color="auto"/>
            <w:bottom w:val="none" w:sz="0" w:space="0" w:color="auto"/>
            <w:right w:val="none" w:sz="0" w:space="0" w:color="auto"/>
          </w:divBdr>
          <w:divsChild>
            <w:div w:id="933901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894933">
      <w:bodyDiv w:val="1"/>
      <w:marLeft w:val="0"/>
      <w:marRight w:val="0"/>
      <w:marTop w:val="100"/>
      <w:marBottom w:val="100"/>
      <w:divBdr>
        <w:top w:val="none" w:sz="0" w:space="0" w:color="auto"/>
        <w:left w:val="none" w:sz="0" w:space="0" w:color="auto"/>
        <w:bottom w:val="none" w:sz="0" w:space="0" w:color="auto"/>
        <w:right w:val="none" w:sz="0" w:space="0" w:color="auto"/>
      </w:divBdr>
      <w:divsChild>
        <w:div w:id="1709523502">
          <w:marLeft w:val="0"/>
          <w:marRight w:val="0"/>
          <w:marTop w:val="0"/>
          <w:marBottom w:val="0"/>
          <w:divBdr>
            <w:top w:val="none" w:sz="0" w:space="0" w:color="auto"/>
            <w:left w:val="none" w:sz="0" w:space="0" w:color="auto"/>
            <w:bottom w:val="single" w:sz="6" w:space="0" w:color="AFC4BF"/>
            <w:right w:val="none" w:sz="0" w:space="0" w:color="auto"/>
          </w:divBdr>
        </w:div>
      </w:divsChild>
    </w:div>
    <w:div w:id="172377131">
      <w:bodyDiv w:val="1"/>
      <w:marLeft w:val="0"/>
      <w:marRight w:val="0"/>
      <w:marTop w:val="0"/>
      <w:marBottom w:val="0"/>
      <w:divBdr>
        <w:top w:val="none" w:sz="0" w:space="0" w:color="auto"/>
        <w:left w:val="none" w:sz="0" w:space="0" w:color="auto"/>
        <w:bottom w:val="none" w:sz="0" w:space="0" w:color="auto"/>
        <w:right w:val="none" w:sz="0" w:space="0" w:color="auto"/>
      </w:divBdr>
      <w:divsChild>
        <w:div w:id="891578876">
          <w:marLeft w:val="0"/>
          <w:marRight w:val="0"/>
          <w:marTop w:val="180"/>
          <w:marBottom w:val="0"/>
          <w:divBdr>
            <w:top w:val="none" w:sz="0" w:space="0" w:color="auto"/>
            <w:left w:val="none" w:sz="0" w:space="0" w:color="auto"/>
            <w:bottom w:val="none" w:sz="0" w:space="0" w:color="auto"/>
            <w:right w:val="none" w:sz="0" w:space="0" w:color="auto"/>
          </w:divBdr>
          <w:divsChild>
            <w:div w:id="1496650408">
              <w:marLeft w:val="0"/>
              <w:marRight w:val="0"/>
              <w:marTop w:val="0"/>
              <w:marBottom w:val="0"/>
              <w:divBdr>
                <w:top w:val="none" w:sz="0" w:space="0" w:color="auto"/>
                <w:left w:val="none" w:sz="0" w:space="0" w:color="auto"/>
                <w:bottom w:val="none" w:sz="0" w:space="0" w:color="auto"/>
                <w:right w:val="none" w:sz="0" w:space="0" w:color="auto"/>
              </w:divBdr>
              <w:divsChild>
                <w:div w:id="1276135344">
                  <w:marLeft w:val="1410"/>
                  <w:marRight w:val="0"/>
                  <w:marTop w:val="0"/>
                  <w:marBottom w:val="0"/>
                  <w:divBdr>
                    <w:top w:val="none" w:sz="0" w:space="0" w:color="auto"/>
                    <w:left w:val="none" w:sz="0" w:space="0" w:color="auto"/>
                    <w:bottom w:val="none" w:sz="0" w:space="0" w:color="auto"/>
                    <w:right w:val="none" w:sz="0" w:space="0" w:color="auto"/>
                  </w:divBdr>
                  <w:divsChild>
                    <w:div w:id="139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0090">
      <w:bodyDiv w:val="1"/>
      <w:marLeft w:val="0"/>
      <w:marRight w:val="0"/>
      <w:marTop w:val="0"/>
      <w:marBottom w:val="0"/>
      <w:divBdr>
        <w:top w:val="none" w:sz="0" w:space="0" w:color="auto"/>
        <w:left w:val="none" w:sz="0" w:space="0" w:color="auto"/>
        <w:bottom w:val="none" w:sz="0" w:space="0" w:color="auto"/>
        <w:right w:val="none" w:sz="0" w:space="0" w:color="auto"/>
      </w:divBdr>
      <w:divsChild>
        <w:div w:id="2135250123">
          <w:marLeft w:val="0"/>
          <w:marRight w:val="0"/>
          <w:marTop w:val="0"/>
          <w:marBottom w:val="0"/>
          <w:divBdr>
            <w:top w:val="none" w:sz="0" w:space="0" w:color="auto"/>
            <w:left w:val="none" w:sz="0" w:space="0" w:color="auto"/>
            <w:bottom w:val="none" w:sz="0" w:space="0" w:color="auto"/>
            <w:right w:val="none" w:sz="0" w:space="0" w:color="auto"/>
          </w:divBdr>
          <w:divsChild>
            <w:div w:id="146629172">
              <w:marLeft w:val="0"/>
              <w:marRight w:val="0"/>
              <w:marTop w:val="0"/>
              <w:marBottom w:val="0"/>
              <w:divBdr>
                <w:top w:val="none" w:sz="0" w:space="0" w:color="auto"/>
                <w:left w:val="none" w:sz="0" w:space="0" w:color="auto"/>
                <w:bottom w:val="none" w:sz="0" w:space="0" w:color="auto"/>
                <w:right w:val="none" w:sz="0" w:space="0" w:color="auto"/>
              </w:divBdr>
              <w:divsChild>
                <w:div w:id="6669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9311">
      <w:bodyDiv w:val="1"/>
      <w:marLeft w:val="0"/>
      <w:marRight w:val="0"/>
      <w:marTop w:val="0"/>
      <w:marBottom w:val="0"/>
      <w:divBdr>
        <w:top w:val="none" w:sz="0" w:space="0" w:color="auto"/>
        <w:left w:val="none" w:sz="0" w:space="0" w:color="auto"/>
        <w:bottom w:val="none" w:sz="0" w:space="0" w:color="auto"/>
        <w:right w:val="none" w:sz="0" w:space="0" w:color="auto"/>
      </w:divBdr>
      <w:divsChild>
        <w:div w:id="752169467">
          <w:marLeft w:val="3450"/>
          <w:marRight w:val="150"/>
          <w:marTop w:val="0"/>
          <w:marBottom w:val="0"/>
          <w:divBdr>
            <w:top w:val="none" w:sz="0" w:space="0" w:color="auto"/>
            <w:left w:val="none" w:sz="0" w:space="0" w:color="auto"/>
            <w:bottom w:val="none" w:sz="0" w:space="0" w:color="auto"/>
            <w:right w:val="none" w:sz="0" w:space="0" w:color="auto"/>
          </w:divBdr>
          <w:divsChild>
            <w:div w:id="380148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501304">
      <w:bodyDiv w:val="1"/>
      <w:marLeft w:val="0"/>
      <w:marRight w:val="0"/>
      <w:marTop w:val="0"/>
      <w:marBottom w:val="0"/>
      <w:divBdr>
        <w:top w:val="none" w:sz="0" w:space="0" w:color="auto"/>
        <w:left w:val="none" w:sz="0" w:space="0" w:color="auto"/>
        <w:bottom w:val="none" w:sz="0" w:space="0" w:color="auto"/>
        <w:right w:val="none" w:sz="0" w:space="0" w:color="auto"/>
      </w:divBdr>
      <w:divsChild>
        <w:div w:id="1627153549">
          <w:marLeft w:val="0"/>
          <w:marRight w:val="0"/>
          <w:marTop w:val="180"/>
          <w:marBottom w:val="0"/>
          <w:divBdr>
            <w:top w:val="none" w:sz="0" w:space="0" w:color="auto"/>
            <w:left w:val="none" w:sz="0" w:space="0" w:color="auto"/>
            <w:bottom w:val="none" w:sz="0" w:space="0" w:color="auto"/>
            <w:right w:val="none" w:sz="0" w:space="0" w:color="auto"/>
          </w:divBdr>
          <w:divsChild>
            <w:div w:id="2004702797">
              <w:marLeft w:val="0"/>
              <w:marRight w:val="0"/>
              <w:marTop w:val="0"/>
              <w:marBottom w:val="0"/>
              <w:divBdr>
                <w:top w:val="none" w:sz="0" w:space="0" w:color="auto"/>
                <w:left w:val="none" w:sz="0" w:space="0" w:color="auto"/>
                <w:bottom w:val="none" w:sz="0" w:space="0" w:color="auto"/>
                <w:right w:val="none" w:sz="0" w:space="0" w:color="auto"/>
              </w:divBdr>
              <w:divsChild>
                <w:div w:id="673414019">
                  <w:marLeft w:val="2100"/>
                  <w:marRight w:val="0"/>
                  <w:marTop w:val="0"/>
                  <w:marBottom w:val="0"/>
                  <w:divBdr>
                    <w:top w:val="none" w:sz="0" w:space="0" w:color="auto"/>
                    <w:left w:val="none" w:sz="0" w:space="0" w:color="auto"/>
                    <w:bottom w:val="none" w:sz="0" w:space="0" w:color="auto"/>
                    <w:right w:val="none" w:sz="0" w:space="0" w:color="auto"/>
                  </w:divBdr>
                  <w:divsChild>
                    <w:div w:id="507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9548">
      <w:bodyDiv w:val="1"/>
      <w:marLeft w:val="0"/>
      <w:marRight w:val="0"/>
      <w:marTop w:val="0"/>
      <w:marBottom w:val="0"/>
      <w:divBdr>
        <w:top w:val="none" w:sz="0" w:space="0" w:color="auto"/>
        <w:left w:val="none" w:sz="0" w:space="0" w:color="auto"/>
        <w:bottom w:val="none" w:sz="0" w:space="0" w:color="auto"/>
        <w:right w:val="none" w:sz="0" w:space="0" w:color="auto"/>
      </w:divBdr>
      <w:divsChild>
        <w:div w:id="525560736">
          <w:marLeft w:val="0"/>
          <w:marRight w:val="0"/>
          <w:marTop w:val="60"/>
          <w:marBottom w:val="105"/>
          <w:divBdr>
            <w:top w:val="none" w:sz="0" w:space="0" w:color="auto"/>
            <w:left w:val="none" w:sz="0" w:space="0" w:color="auto"/>
            <w:bottom w:val="none" w:sz="0" w:space="0" w:color="auto"/>
            <w:right w:val="none" w:sz="0" w:space="0" w:color="auto"/>
          </w:divBdr>
          <w:divsChild>
            <w:div w:id="200213415">
              <w:marLeft w:val="0"/>
              <w:marRight w:val="0"/>
              <w:marTop w:val="0"/>
              <w:marBottom w:val="0"/>
              <w:divBdr>
                <w:top w:val="none" w:sz="0" w:space="0" w:color="auto"/>
                <w:left w:val="none" w:sz="0" w:space="0" w:color="auto"/>
                <w:bottom w:val="none" w:sz="0" w:space="0" w:color="auto"/>
                <w:right w:val="none" w:sz="0" w:space="0" w:color="auto"/>
              </w:divBdr>
              <w:divsChild>
                <w:div w:id="1097360344">
                  <w:marLeft w:val="0"/>
                  <w:marRight w:val="0"/>
                  <w:marTop w:val="0"/>
                  <w:marBottom w:val="0"/>
                  <w:divBdr>
                    <w:top w:val="none" w:sz="0" w:space="0" w:color="auto"/>
                    <w:left w:val="none" w:sz="0" w:space="0" w:color="auto"/>
                    <w:bottom w:val="none" w:sz="0" w:space="0" w:color="auto"/>
                    <w:right w:val="none" w:sz="0" w:space="0" w:color="auto"/>
                  </w:divBdr>
                  <w:divsChild>
                    <w:div w:id="1151023817">
                      <w:marLeft w:val="0"/>
                      <w:marRight w:val="0"/>
                      <w:marTop w:val="0"/>
                      <w:marBottom w:val="0"/>
                      <w:divBdr>
                        <w:top w:val="none" w:sz="0" w:space="0" w:color="auto"/>
                        <w:left w:val="none" w:sz="0" w:space="0" w:color="auto"/>
                        <w:bottom w:val="none" w:sz="0" w:space="0" w:color="auto"/>
                        <w:right w:val="none" w:sz="0" w:space="0" w:color="auto"/>
                      </w:divBdr>
                      <w:divsChild>
                        <w:div w:id="14114087">
                          <w:marLeft w:val="0"/>
                          <w:marRight w:val="0"/>
                          <w:marTop w:val="0"/>
                          <w:marBottom w:val="0"/>
                          <w:divBdr>
                            <w:top w:val="none" w:sz="0" w:space="0" w:color="auto"/>
                            <w:left w:val="none" w:sz="0" w:space="0" w:color="auto"/>
                            <w:bottom w:val="none" w:sz="0" w:space="0" w:color="auto"/>
                            <w:right w:val="none" w:sz="0" w:space="0" w:color="auto"/>
                          </w:divBdr>
                        </w:div>
                        <w:div w:id="1239821868">
                          <w:marLeft w:val="0"/>
                          <w:marRight w:val="0"/>
                          <w:marTop w:val="0"/>
                          <w:marBottom w:val="0"/>
                          <w:divBdr>
                            <w:top w:val="single" w:sz="48" w:space="0" w:color="FFFFFF"/>
                            <w:left w:val="single" w:sz="48" w:space="0" w:color="FFFFFF"/>
                            <w:bottom w:val="single" w:sz="48" w:space="0" w:color="FFFFFF"/>
                            <w:right w:val="single" w:sz="36" w:space="0" w:color="FFFFFF"/>
                          </w:divBdr>
                          <w:divsChild>
                            <w:div w:id="307711899">
                              <w:marLeft w:val="0"/>
                              <w:marRight w:val="0"/>
                              <w:marTop w:val="0"/>
                              <w:marBottom w:val="120"/>
                              <w:divBdr>
                                <w:top w:val="single" w:sz="18" w:space="0" w:color="E0E9FD"/>
                                <w:left w:val="single" w:sz="18" w:space="0" w:color="E0E9FD"/>
                                <w:bottom w:val="single" w:sz="18" w:space="0" w:color="E0E9FD"/>
                                <w:right w:val="single" w:sz="18" w:space="0" w:color="E0E9FD"/>
                              </w:divBdr>
                            </w:div>
                            <w:div w:id="399181676">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287124735">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sChild>
                                        <w:div w:id="1179465804">
                                          <w:marLeft w:val="0"/>
                                          <w:marRight w:val="0"/>
                                          <w:marTop w:val="0"/>
                                          <w:marBottom w:val="0"/>
                                          <w:divBdr>
                                            <w:top w:val="none" w:sz="0" w:space="0" w:color="auto"/>
                                            <w:left w:val="none" w:sz="0" w:space="0" w:color="auto"/>
                                            <w:bottom w:val="none" w:sz="0" w:space="0" w:color="auto"/>
                                            <w:right w:val="none" w:sz="0" w:space="0" w:color="auto"/>
                                          </w:divBdr>
                                          <w:divsChild>
                                            <w:div w:id="1367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5098">
      <w:bodyDiv w:val="1"/>
      <w:marLeft w:val="0"/>
      <w:marRight w:val="0"/>
      <w:marTop w:val="0"/>
      <w:marBottom w:val="0"/>
      <w:divBdr>
        <w:top w:val="none" w:sz="0" w:space="0" w:color="auto"/>
        <w:left w:val="none" w:sz="0" w:space="0" w:color="auto"/>
        <w:bottom w:val="none" w:sz="0" w:space="0" w:color="auto"/>
        <w:right w:val="none" w:sz="0" w:space="0" w:color="auto"/>
      </w:divBdr>
      <w:divsChild>
        <w:div w:id="1002506638">
          <w:marLeft w:val="0"/>
          <w:marRight w:val="0"/>
          <w:marTop w:val="180"/>
          <w:marBottom w:val="0"/>
          <w:divBdr>
            <w:top w:val="none" w:sz="0" w:space="0" w:color="auto"/>
            <w:left w:val="none" w:sz="0" w:space="0" w:color="auto"/>
            <w:bottom w:val="none" w:sz="0" w:space="0" w:color="auto"/>
            <w:right w:val="none" w:sz="0" w:space="0" w:color="auto"/>
          </w:divBdr>
          <w:divsChild>
            <w:div w:id="1240481651">
              <w:marLeft w:val="0"/>
              <w:marRight w:val="0"/>
              <w:marTop w:val="0"/>
              <w:marBottom w:val="0"/>
              <w:divBdr>
                <w:top w:val="none" w:sz="0" w:space="0" w:color="auto"/>
                <w:left w:val="none" w:sz="0" w:space="0" w:color="auto"/>
                <w:bottom w:val="none" w:sz="0" w:space="0" w:color="auto"/>
                <w:right w:val="none" w:sz="0" w:space="0" w:color="auto"/>
              </w:divBdr>
              <w:divsChild>
                <w:div w:id="1823278019">
                  <w:marLeft w:val="2100"/>
                  <w:marRight w:val="0"/>
                  <w:marTop w:val="0"/>
                  <w:marBottom w:val="0"/>
                  <w:divBdr>
                    <w:top w:val="none" w:sz="0" w:space="0" w:color="auto"/>
                    <w:left w:val="none" w:sz="0" w:space="0" w:color="auto"/>
                    <w:bottom w:val="none" w:sz="0" w:space="0" w:color="auto"/>
                    <w:right w:val="none" w:sz="0" w:space="0" w:color="auto"/>
                  </w:divBdr>
                  <w:divsChild>
                    <w:div w:id="1074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795">
      <w:bodyDiv w:val="1"/>
      <w:marLeft w:val="0"/>
      <w:marRight w:val="0"/>
      <w:marTop w:val="0"/>
      <w:marBottom w:val="0"/>
      <w:divBdr>
        <w:top w:val="none" w:sz="0" w:space="0" w:color="auto"/>
        <w:left w:val="none" w:sz="0" w:space="0" w:color="auto"/>
        <w:bottom w:val="none" w:sz="0" w:space="0" w:color="auto"/>
        <w:right w:val="none" w:sz="0" w:space="0" w:color="auto"/>
      </w:divBdr>
      <w:divsChild>
        <w:div w:id="249050153">
          <w:marLeft w:val="3450"/>
          <w:marRight w:val="150"/>
          <w:marTop w:val="0"/>
          <w:marBottom w:val="0"/>
          <w:divBdr>
            <w:top w:val="none" w:sz="0" w:space="0" w:color="auto"/>
            <w:left w:val="none" w:sz="0" w:space="0" w:color="auto"/>
            <w:bottom w:val="none" w:sz="0" w:space="0" w:color="auto"/>
            <w:right w:val="none" w:sz="0" w:space="0" w:color="auto"/>
          </w:divBdr>
          <w:divsChild>
            <w:div w:id="11590809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39414155">
      <w:bodyDiv w:val="1"/>
      <w:marLeft w:val="0"/>
      <w:marRight w:val="0"/>
      <w:marTop w:val="0"/>
      <w:marBottom w:val="0"/>
      <w:divBdr>
        <w:top w:val="none" w:sz="0" w:space="0" w:color="auto"/>
        <w:left w:val="none" w:sz="0" w:space="0" w:color="auto"/>
        <w:bottom w:val="none" w:sz="0" w:space="0" w:color="auto"/>
        <w:right w:val="none" w:sz="0" w:space="0" w:color="auto"/>
      </w:divBdr>
      <w:divsChild>
        <w:div w:id="1653483206">
          <w:marLeft w:val="3450"/>
          <w:marRight w:val="150"/>
          <w:marTop w:val="0"/>
          <w:marBottom w:val="0"/>
          <w:divBdr>
            <w:top w:val="none" w:sz="0" w:space="0" w:color="auto"/>
            <w:left w:val="none" w:sz="0" w:space="0" w:color="auto"/>
            <w:bottom w:val="none" w:sz="0" w:space="0" w:color="auto"/>
            <w:right w:val="none" w:sz="0" w:space="0" w:color="auto"/>
          </w:divBdr>
          <w:divsChild>
            <w:div w:id="464654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96956475">
      <w:bodyDiv w:val="1"/>
      <w:marLeft w:val="0"/>
      <w:marRight w:val="0"/>
      <w:marTop w:val="0"/>
      <w:marBottom w:val="0"/>
      <w:divBdr>
        <w:top w:val="none" w:sz="0" w:space="0" w:color="auto"/>
        <w:left w:val="none" w:sz="0" w:space="0" w:color="auto"/>
        <w:bottom w:val="none" w:sz="0" w:space="0" w:color="auto"/>
        <w:right w:val="none" w:sz="0" w:space="0" w:color="auto"/>
      </w:divBdr>
      <w:divsChild>
        <w:div w:id="1995992002">
          <w:marLeft w:val="0"/>
          <w:marRight w:val="0"/>
          <w:marTop w:val="60"/>
          <w:marBottom w:val="105"/>
          <w:divBdr>
            <w:top w:val="none" w:sz="0" w:space="0" w:color="auto"/>
            <w:left w:val="none" w:sz="0" w:space="0" w:color="auto"/>
            <w:bottom w:val="none" w:sz="0" w:space="0" w:color="auto"/>
            <w:right w:val="none" w:sz="0" w:space="0" w:color="auto"/>
          </w:divBdr>
          <w:divsChild>
            <w:div w:id="1602684271">
              <w:marLeft w:val="0"/>
              <w:marRight w:val="0"/>
              <w:marTop w:val="0"/>
              <w:marBottom w:val="0"/>
              <w:divBdr>
                <w:top w:val="none" w:sz="0" w:space="0" w:color="auto"/>
                <w:left w:val="none" w:sz="0" w:space="0" w:color="auto"/>
                <w:bottom w:val="none" w:sz="0" w:space="0" w:color="auto"/>
                <w:right w:val="none" w:sz="0" w:space="0" w:color="auto"/>
              </w:divBdr>
              <w:divsChild>
                <w:div w:id="633022476">
                  <w:marLeft w:val="0"/>
                  <w:marRight w:val="0"/>
                  <w:marTop w:val="0"/>
                  <w:marBottom w:val="0"/>
                  <w:divBdr>
                    <w:top w:val="none" w:sz="0" w:space="0" w:color="auto"/>
                    <w:left w:val="none" w:sz="0" w:space="0" w:color="auto"/>
                    <w:bottom w:val="none" w:sz="0" w:space="0" w:color="auto"/>
                    <w:right w:val="none" w:sz="0" w:space="0" w:color="auto"/>
                  </w:divBdr>
                  <w:divsChild>
                    <w:div w:id="1353919045">
                      <w:marLeft w:val="0"/>
                      <w:marRight w:val="0"/>
                      <w:marTop w:val="0"/>
                      <w:marBottom w:val="0"/>
                      <w:divBdr>
                        <w:top w:val="none" w:sz="0" w:space="0" w:color="auto"/>
                        <w:left w:val="none" w:sz="0" w:space="0" w:color="auto"/>
                        <w:bottom w:val="none" w:sz="0" w:space="0" w:color="auto"/>
                        <w:right w:val="none" w:sz="0" w:space="0" w:color="auto"/>
                      </w:divBdr>
                      <w:divsChild>
                        <w:div w:id="1400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1322">
      <w:bodyDiv w:val="1"/>
      <w:marLeft w:val="0"/>
      <w:marRight w:val="0"/>
      <w:marTop w:val="0"/>
      <w:marBottom w:val="0"/>
      <w:divBdr>
        <w:top w:val="none" w:sz="0" w:space="0" w:color="auto"/>
        <w:left w:val="none" w:sz="0" w:space="0" w:color="auto"/>
        <w:bottom w:val="none" w:sz="0" w:space="0" w:color="auto"/>
        <w:right w:val="none" w:sz="0" w:space="0" w:color="auto"/>
      </w:divBdr>
      <w:divsChild>
        <w:div w:id="189417194">
          <w:marLeft w:val="3450"/>
          <w:marRight w:val="150"/>
          <w:marTop w:val="0"/>
          <w:marBottom w:val="0"/>
          <w:divBdr>
            <w:top w:val="none" w:sz="0" w:space="0" w:color="auto"/>
            <w:left w:val="none" w:sz="0" w:space="0" w:color="auto"/>
            <w:bottom w:val="none" w:sz="0" w:space="0" w:color="auto"/>
            <w:right w:val="none" w:sz="0" w:space="0" w:color="auto"/>
          </w:divBdr>
          <w:divsChild>
            <w:div w:id="2778398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09216283">
      <w:bodyDiv w:val="1"/>
      <w:marLeft w:val="0"/>
      <w:marRight w:val="0"/>
      <w:marTop w:val="0"/>
      <w:marBottom w:val="0"/>
      <w:divBdr>
        <w:top w:val="none" w:sz="0" w:space="0" w:color="auto"/>
        <w:left w:val="none" w:sz="0" w:space="0" w:color="auto"/>
        <w:bottom w:val="none" w:sz="0" w:space="0" w:color="auto"/>
        <w:right w:val="none" w:sz="0" w:space="0" w:color="auto"/>
      </w:divBdr>
      <w:divsChild>
        <w:div w:id="167117288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17003751">
      <w:bodyDiv w:val="1"/>
      <w:marLeft w:val="0"/>
      <w:marRight w:val="0"/>
      <w:marTop w:val="0"/>
      <w:marBottom w:val="0"/>
      <w:divBdr>
        <w:top w:val="none" w:sz="0" w:space="0" w:color="auto"/>
        <w:left w:val="none" w:sz="0" w:space="0" w:color="auto"/>
        <w:bottom w:val="none" w:sz="0" w:space="0" w:color="auto"/>
        <w:right w:val="none" w:sz="0" w:space="0" w:color="auto"/>
      </w:divBdr>
      <w:divsChild>
        <w:div w:id="18550669">
          <w:marLeft w:val="1440"/>
          <w:marRight w:val="0"/>
          <w:marTop w:val="0"/>
          <w:marBottom w:val="0"/>
          <w:divBdr>
            <w:top w:val="none" w:sz="0" w:space="0" w:color="auto"/>
            <w:left w:val="none" w:sz="0" w:space="0" w:color="auto"/>
            <w:bottom w:val="none" w:sz="0" w:space="0" w:color="auto"/>
            <w:right w:val="none" w:sz="0" w:space="0" w:color="auto"/>
          </w:divBdr>
          <w:divsChild>
            <w:div w:id="885290712">
              <w:marLeft w:val="0"/>
              <w:marRight w:val="0"/>
              <w:marTop w:val="0"/>
              <w:marBottom w:val="0"/>
              <w:divBdr>
                <w:top w:val="none" w:sz="0" w:space="0" w:color="auto"/>
                <w:left w:val="none" w:sz="0" w:space="0" w:color="auto"/>
                <w:bottom w:val="none" w:sz="0" w:space="0" w:color="auto"/>
                <w:right w:val="none" w:sz="0" w:space="0" w:color="auto"/>
              </w:divBdr>
            </w:div>
            <w:div w:id="1264537045">
              <w:marLeft w:val="576"/>
              <w:marRight w:val="0"/>
              <w:marTop w:val="0"/>
              <w:marBottom w:val="0"/>
              <w:divBdr>
                <w:top w:val="none" w:sz="0" w:space="0" w:color="auto"/>
                <w:left w:val="none" w:sz="0" w:space="0" w:color="auto"/>
                <w:bottom w:val="none" w:sz="0" w:space="0" w:color="auto"/>
                <w:right w:val="none" w:sz="0" w:space="0" w:color="auto"/>
              </w:divBdr>
            </w:div>
            <w:div w:id="1912542368">
              <w:marLeft w:val="576"/>
              <w:marRight w:val="0"/>
              <w:marTop w:val="0"/>
              <w:marBottom w:val="0"/>
              <w:divBdr>
                <w:top w:val="none" w:sz="0" w:space="0" w:color="auto"/>
                <w:left w:val="none" w:sz="0" w:space="0" w:color="auto"/>
                <w:bottom w:val="none" w:sz="0" w:space="0" w:color="auto"/>
                <w:right w:val="none" w:sz="0" w:space="0" w:color="auto"/>
              </w:divBdr>
            </w:div>
          </w:divsChild>
        </w:div>
        <w:div w:id="352805478">
          <w:marLeft w:val="1152"/>
          <w:marRight w:val="0"/>
          <w:marTop w:val="0"/>
          <w:marBottom w:val="0"/>
          <w:divBdr>
            <w:top w:val="none" w:sz="0" w:space="0" w:color="auto"/>
            <w:left w:val="none" w:sz="0" w:space="0" w:color="auto"/>
            <w:bottom w:val="none" w:sz="0" w:space="0" w:color="auto"/>
            <w:right w:val="none" w:sz="0" w:space="0" w:color="auto"/>
          </w:divBdr>
          <w:divsChild>
            <w:div w:id="104888841">
              <w:marLeft w:val="864"/>
              <w:marRight w:val="0"/>
              <w:marTop w:val="0"/>
              <w:marBottom w:val="0"/>
              <w:divBdr>
                <w:top w:val="none" w:sz="0" w:space="0" w:color="auto"/>
                <w:left w:val="none" w:sz="0" w:space="0" w:color="auto"/>
                <w:bottom w:val="none" w:sz="0" w:space="0" w:color="auto"/>
                <w:right w:val="none" w:sz="0" w:space="0" w:color="auto"/>
              </w:divBdr>
            </w:div>
            <w:div w:id="219948305">
              <w:marLeft w:val="864"/>
              <w:marRight w:val="0"/>
              <w:marTop w:val="0"/>
              <w:marBottom w:val="0"/>
              <w:divBdr>
                <w:top w:val="none" w:sz="0" w:space="0" w:color="auto"/>
                <w:left w:val="none" w:sz="0" w:space="0" w:color="auto"/>
                <w:bottom w:val="none" w:sz="0" w:space="0" w:color="auto"/>
                <w:right w:val="none" w:sz="0" w:space="0" w:color="auto"/>
              </w:divBdr>
            </w:div>
            <w:div w:id="536043875">
              <w:marLeft w:val="576"/>
              <w:marRight w:val="0"/>
              <w:marTop w:val="0"/>
              <w:marBottom w:val="0"/>
              <w:divBdr>
                <w:top w:val="none" w:sz="0" w:space="0" w:color="auto"/>
                <w:left w:val="none" w:sz="0" w:space="0" w:color="auto"/>
                <w:bottom w:val="none" w:sz="0" w:space="0" w:color="auto"/>
                <w:right w:val="none" w:sz="0" w:space="0" w:color="auto"/>
              </w:divBdr>
            </w:div>
            <w:div w:id="558132668">
              <w:marLeft w:val="0"/>
              <w:marRight w:val="0"/>
              <w:marTop w:val="0"/>
              <w:marBottom w:val="0"/>
              <w:divBdr>
                <w:top w:val="none" w:sz="0" w:space="0" w:color="auto"/>
                <w:left w:val="none" w:sz="0" w:space="0" w:color="auto"/>
                <w:bottom w:val="none" w:sz="0" w:space="0" w:color="auto"/>
                <w:right w:val="none" w:sz="0" w:space="0" w:color="auto"/>
              </w:divBdr>
            </w:div>
            <w:div w:id="693768864">
              <w:marLeft w:val="864"/>
              <w:marRight w:val="0"/>
              <w:marTop w:val="0"/>
              <w:marBottom w:val="0"/>
              <w:divBdr>
                <w:top w:val="none" w:sz="0" w:space="0" w:color="auto"/>
                <w:left w:val="none" w:sz="0" w:space="0" w:color="auto"/>
                <w:bottom w:val="none" w:sz="0" w:space="0" w:color="auto"/>
                <w:right w:val="none" w:sz="0" w:space="0" w:color="auto"/>
              </w:divBdr>
            </w:div>
            <w:div w:id="925384063">
              <w:marLeft w:val="576"/>
              <w:marRight w:val="0"/>
              <w:marTop w:val="0"/>
              <w:marBottom w:val="0"/>
              <w:divBdr>
                <w:top w:val="none" w:sz="0" w:space="0" w:color="auto"/>
                <w:left w:val="none" w:sz="0" w:space="0" w:color="auto"/>
                <w:bottom w:val="none" w:sz="0" w:space="0" w:color="auto"/>
                <w:right w:val="none" w:sz="0" w:space="0" w:color="auto"/>
              </w:divBdr>
            </w:div>
            <w:div w:id="1387606726">
              <w:marLeft w:val="864"/>
              <w:marRight w:val="0"/>
              <w:marTop w:val="0"/>
              <w:marBottom w:val="0"/>
              <w:divBdr>
                <w:top w:val="none" w:sz="0" w:space="0" w:color="auto"/>
                <w:left w:val="none" w:sz="0" w:space="0" w:color="auto"/>
                <w:bottom w:val="none" w:sz="0" w:space="0" w:color="auto"/>
                <w:right w:val="none" w:sz="0" w:space="0" w:color="auto"/>
              </w:divBdr>
            </w:div>
            <w:div w:id="1402408020">
              <w:marLeft w:val="864"/>
              <w:marRight w:val="0"/>
              <w:marTop w:val="0"/>
              <w:marBottom w:val="0"/>
              <w:divBdr>
                <w:top w:val="none" w:sz="0" w:space="0" w:color="auto"/>
                <w:left w:val="none" w:sz="0" w:space="0" w:color="auto"/>
                <w:bottom w:val="none" w:sz="0" w:space="0" w:color="auto"/>
                <w:right w:val="none" w:sz="0" w:space="0" w:color="auto"/>
              </w:divBdr>
            </w:div>
            <w:div w:id="1721436808">
              <w:marLeft w:val="576"/>
              <w:marRight w:val="0"/>
              <w:marTop w:val="0"/>
              <w:marBottom w:val="0"/>
              <w:divBdr>
                <w:top w:val="none" w:sz="0" w:space="0" w:color="auto"/>
                <w:left w:val="none" w:sz="0" w:space="0" w:color="auto"/>
                <w:bottom w:val="none" w:sz="0" w:space="0" w:color="auto"/>
                <w:right w:val="none" w:sz="0" w:space="0" w:color="auto"/>
              </w:divBdr>
            </w:div>
            <w:div w:id="1920600105">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 w:id="376978163">
      <w:bodyDiv w:val="1"/>
      <w:marLeft w:val="0"/>
      <w:marRight w:val="0"/>
      <w:marTop w:val="0"/>
      <w:marBottom w:val="0"/>
      <w:divBdr>
        <w:top w:val="none" w:sz="0" w:space="0" w:color="auto"/>
        <w:left w:val="none" w:sz="0" w:space="0" w:color="auto"/>
        <w:bottom w:val="none" w:sz="0" w:space="0" w:color="auto"/>
        <w:right w:val="none" w:sz="0" w:space="0" w:color="auto"/>
      </w:divBdr>
      <w:divsChild>
        <w:div w:id="1559049964">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93939340">
      <w:bodyDiv w:val="1"/>
      <w:marLeft w:val="0"/>
      <w:marRight w:val="0"/>
      <w:marTop w:val="0"/>
      <w:marBottom w:val="0"/>
      <w:divBdr>
        <w:top w:val="none" w:sz="0" w:space="0" w:color="auto"/>
        <w:left w:val="none" w:sz="0" w:space="0" w:color="auto"/>
        <w:bottom w:val="none" w:sz="0" w:space="0" w:color="auto"/>
        <w:right w:val="none" w:sz="0" w:space="0" w:color="auto"/>
      </w:divBdr>
      <w:divsChild>
        <w:div w:id="705300121">
          <w:marLeft w:val="1152"/>
          <w:marRight w:val="0"/>
          <w:marTop w:val="0"/>
          <w:marBottom w:val="0"/>
          <w:divBdr>
            <w:top w:val="none" w:sz="0" w:space="0" w:color="auto"/>
            <w:left w:val="none" w:sz="0" w:space="0" w:color="auto"/>
            <w:bottom w:val="none" w:sz="0" w:space="0" w:color="auto"/>
            <w:right w:val="none" w:sz="0" w:space="0" w:color="auto"/>
          </w:divBdr>
          <w:divsChild>
            <w:div w:id="820120388">
              <w:marLeft w:val="576"/>
              <w:marRight w:val="0"/>
              <w:marTop w:val="0"/>
              <w:marBottom w:val="0"/>
              <w:divBdr>
                <w:top w:val="none" w:sz="0" w:space="0" w:color="auto"/>
                <w:left w:val="none" w:sz="0" w:space="0" w:color="auto"/>
                <w:bottom w:val="none" w:sz="0" w:space="0" w:color="auto"/>
                <w:right w:val="none" w:sz="0" w:space="0" w:color="auto"/>
              </w:divBdr>
            </w:div>
            <w:div w:id="197841033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428892338">
      <w:bodyDiv w:val="1"/>
      <w:marLeft w:val="0"/>
      <w:marRight w:val="0"/>
      <w:marTop w:val="0"/>
      <w:marBottom w:val="0"/>
      <w:divBdr>
        <w:top w:val="none" w:sz="0" w:space="0" w:color="auto"/>
        <w:left w:val="none" w:sz="0" w:space="0" w:color="auto"/>
        <w:bottom w:val="none" w:sz="0" w:space="0" w:color="auto"/>
        <w:right w:val="none" w:sz="0" w:space="0" w:color="auto"/>
      </w:divBdr>
      <w:divsChild>
        <w:div w:id="230694524">
          <w:marLeft w:val="0"/>
          <w:marRight w:val="0"/>
          <w:marTop w:val="180"/>
          <w:marBottom w:val="0"/>
          <w:divBdr>
            <w:top w:val="none" w:sz="0" w:space="0" w:color="auto"/>
            <w:left w:val="none" w:sz="0" w:space="0" w:color="auto"/>
            <w:bottom w:val="none" w:sz="0" w:space="0" w:color="auto"/>
            <w:right w:val="none" w:sz="0" w:space="0" w:color="auto"/>
          </w:divBdr>
          <w:divsChild>
            <w:div w:id="1298605112">
              <w:marLeft w:val="0"/>
              <w:marRight w:val="0"/>
              <w:marTop w:val="0"/>
              <w:marBottom w:val="0"/>
              <w:divBdr>
                <w:top w:val="none" w:sz="0" w:space="0" w:color="auto"/>
                <w:left w:val="none" w:sz="0" w:space="0" w:color="auto"/>
                <w:bottom w:val="none" w:sz="0" w:space="0" w:color="auto"/>
                <w:right w:val="none" w:sz="0" w:space="0" w:color="auto"/>
              </w:divBdr>
              <w:divsChild>
                <w:div w:id="24865858">
                  <w:marLeft w:val="2100"/>
                  <w:marRight w:val="0"/>
                  <w:marTop w:val="0"/>
                  <w:marBottom w:val="0"/>
                  <w:divBdr>
                    <w:top w:val="none" w:sz="0" w:space="0" w:color="auto"/>
                    <w:left w:val="none" w:sz="0" w:space="0" w:color="auto"/>
                    <w:bottom w:val="none" w:sz="0" w:space="0" w:color="auto"/>
                    <w:right w:val="none" w:sz="0" w:space="0" w:color="auto"/>
                  </w:divBdr>
                  <w:divsChild>
                    <w:div w:id="2000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547">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9">
          <w:marLeft w:val="0"/>
          <w:marRight w:val="0"/>
          <w:marTop w:val="180"/>
          <w:marBottom w:val="0"/>
          <w:divBdr>
            <w:top w:val="none" w:sz="0" w:space="0" w:color="auto"/>
            <w:left w:val="none" w:sz="0" w:space="0" w:color="auto"/>
            <w:bottom w:val="none" w:sz="0" w:space="0" w:color="auto"/>
            <w:right w:val="none" w:sz="0" w:space="0" w:color="auto"/>
          </w:divBdr>
          <w:divsChild>
            <w:div w:id="563756512">
              <w:marLeft w:val="0"/>
              <w:marRight w:val="0"/>
              <w:marTop w:val="0"/>
              <w:marBottom w:val="0"/>
              <w:divBdr>
                <w:top w:val="none" w:sz="0" w:space="0" w:color="auto"/>
                <w:left w:val="none" w:sz="0" w:space="0" w:color="auto"/>
                <w:bottom w:val="none" w:sz="0" w:space="0" w:color="auto"/>
                <w:right w:val="none" w:sz="0" w:space="0" w:color="auto"/>
              </w:divBdr>
              <w:divsChild>
                <w:div w:id="1662467507">
                  <w:marLeft w:val="1410"/>
                  <w:marRight w:val="0"/>
                  <w:marTop w:val="0"/>
                  <w:marBottom w:val="0"/>
                  <w:divBdr>
                    <w:top w:val="none" w:sz="0" w:space="0" w:color="auto"/>
                    <w:left w:val="none" w:sz="0" w:space="0" w:color="auto"/>
                    <w:bottom w:val="none" w:sz="0" w:space="0" w:color="auto"/>
                    <w:right w:val="none" w:sz="0" w:space="0" w:color="auto"/>
                  </w:divBdr>
                  <w:divsChild>
                    <w:div w:id="271790233">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4784">
      <w:bodyDiv w:val="1"/>
      <w:marLeft w:val="0"/>
      <w:marRight w:val="0"/>
      <w:marTop w:val="0"/>
      <w:marBottom w:val="0"/>
      <w:divBdr>
        <w:top w:val="none" w:sz="0" w:space="0" w:color="auto"/>
        <w:left w:val="none" w:sz="0" w:space="0" w:color="auto"/>
        <w:bottom w:val="none" w:sz="0" w:space="0" w:color="auto"/>
        <w:right w:val="none" w:sz="0" w:space="0" w:color="auto"/>
      </w:divBdr>
    </w:div>
    <w:div w:id="485249560">
      <w:bodyDiv w:val="1"/>
      <w:marLeft w:val="0"/>
      <w:marRight w:val="0"/>
      <w:marTop w:val="100"/>
      <w:marBottom w:val="100"/>
      <w:divBdr>
        <w:top w:val="none" w:sz="0" w:space="0" w:color="auto"/>
        <w:left w:val="none" w:sz="0" w:space="0" w:color="auto"/>
        <w:bottom w:val="none" w:sz="0" w:space="0" w:color="auto"/>
        <w:right w:val="none" w:sz="0" w:space="0" w:color="auto"/>
      </w:divBdr>
      <w:divsChild>
        <w:div w:id="1550921842">
          <w:marLeft w:val="0"/>
          <w:marRight w:val="0"/>
          <w:marTop w:val="0"/>
          <w:marBottom w:val="0"/>
          <w:divBdr>
            <w:top w:val="none" w:sz="0" w:space="0" w:color="auto"/>
            <w:left w:val="none" w:sz="0" w:space="0" w:color="auto"/>
            <w:bottom w:val="single" w:sz="6" w:space="0" w:color="AFC4BF"/>
            <w:right w:val="none" w:sz="0" w:space="0" w:color="auto"/>
          </w:divBdr>
        </w:div>
      </w:divsChild>
    </w:div>
    <w:div w:id="491872766">
      <w:bodyDiv w:val="1"/>
      <w:marLeft w:val="0"/>
      <w:marRight w:val="0"/>
      <w:marTop w:val="0"/>
      <w:marBottom w:val="0"/>
      <w:divBdr>
        <w:top w:val="none" w:sz="0" w:space="0" w:color="auto"/>
        <w:left w:val="none" w:sz="0" w:space="0" w:color="auto"/>
        <w:bottom w:val="none" w:sz="0" w:space="0" w:color="auto"/>
        <w:right w:val="none" w:sz="0" w:space="0" w:color="auto"/>
      </w:divBdr>
      <w:divsChild>
        <w:div w:id="2028824767">
          <w:marLeft w:val="0"/>
          <w:marRight w:val="0"/>
          <w:marTop w:val="180"/>
          <w:marBottom w:val="0"/>
          <w:divBdr>
            <w:top w:val="none" w:sz="0" w:space="0" w:color="auto"/>
            <w:left w:val="none" w:sz="0" w:space="0" w:color="auto"/>
            <w:bottom w:val="none" w:sz="0" w:space="0" w:color="auto"/>
            <w:right w:val="none" w:sz="0" w:space="0" w:color="auto"/>
          </w:divBdr>
          <w:divsChild>
            <w:div w:id="1198273666">
              <w:marLeft w:val="0"/>
              <w:marRight w:val="0"/>
              <w:marTop w:val="0"/>
              <w:marBottom w:val="0"/>
              <w:divBdr>
                <w:top w:val="none" w:sz="0" w:space="0" w:color="auto"/>
                <w:left w:val="none" w:sz="0" w:space="0" w:color="auto"/>
                <w:bottom w:val="none" w:sz="0" w:space="0" w:color="auto"/>
                <w:right w:val="none" w:sz="0" w:space="0" w:color="auto"/>
              </w:divBdr>
              <w:divsChild>
                <w:div w:id="1627422597">
                  <w:marLeft w:val="1410"/>
                  <w:marRight w:val="0"/>
                  <w:marTop w:val="0"/>
                  <w:marBottom w:val="0"/>
                  <w:divBdr>
                    <w:top w:val="none" w:sz="0" w:space="0" w:color="auto"/>
                    <w:left w:val="none" w:sz="0" w:space="0" w:color="auto"/>
                    <w:bottom w:val="none" w:sz="0" w:space="0" w:color="auto"/>
                    <w:right w:val="none" w:sz="0" w:space="0" w:color="auto"/>
                  </w:divBdr>
                  <w:divsChild>
                    <w:div w:id="59502390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1405">
      <w:bodyDiv w:val="1"/>
      <w:marLeft w:val="0"/>
      <w:marRight w:val="0"/>
      <w:marTop w:val="0"/>
      <w:marBottom w:val="0"/>
      <w:divBdr>
        <w:top w:val="none" w:sz="0" w:space="0" w:color="auto"/>
        <w:left w:val="none" w:sz="0" w:space="0" w:color="auto"/>
        <w:bottom w:val="none" w:sz="0" w:space="0" w:color="auto"/>
        <w:right w:val="none" w:sz="0" w:space="0" w:color="auto"/>
      </w:divBdr>
      <w:divsChild>
        <w:div w:id="1933708196">
          <w:marLeft w:val="0"/>
          <w:marRight w:val="0"/>
          <w:marTop w:val="60"/>
          <w:marBottom w:val="105"/>
          <w:divBdr>
            <w:top w:val="none" w:sz="0" w:space="0" w:color="auto"/>
            <w:left w:val="none" w:sz="0" w:space="0" w:color="auto"/>
            <w:bottom w:val="none" w:sz="0" w:space="0" w:color="auto"/>
            <w:right w:val="none" w:sz="0" w:space="0" w:color="auto"/>
          </w:divBdr>
          <w:divsChild>
            <w:div w:id="1035934304">
              <w:marLeft w:val="0"/>
              <w:marRight w:val="0"/>
              <w:marTop w:val="0"/>
              <w:marBottom w:val="0"/>
              <w:divBdr>
                <w:top w:val="none" w:sz="0" w:space="0" w:color="auto"/>
                <w:left w:val="none" w:sz="0" w:space="0" w:color="auto"/>
                <w:bottom w:val="none" w:sz="0" w:space="0" w:color="auto"/>
                <w:right w:val="none" w:sz="0" w:space="0" w:color="auto"/>
              </w:divBdr>
              <w:divsChild>
                <w:div w:id="265962229">
                  <w:marLeft w:val="0"/>
                  <w:marRight w:val="0"/>
                  <w:marTop w:val="0"/>
                  <w:marBottom w:val="0"/>
                  <w:divBdr>
                    <w:top w:val="none" w:sz="0" w:space="0" w:color="auto"/>
                    <w:left w:val="none" w:sz="0" w:space="0" w:color="auto"/>
                    <w:bottom w:val="none" w:sz="0" w:space="0" w:color="auto"/>
                    <w:right w:val="none" w:sz="0" w:space="0" w:color="auto"/>
                  </w:divBdr>
                  <w:divsChild>
                    <w:div w:id="833691327">
                      <w:marLeft w:val="0"/>
                      <w:marRight w:val="0"/>
                      <w:marTop w:val="0"/>
                      <w:marBottom w:val="0"/>
                      <w:divBdr>
                        <w:top w:val="none" w:sz="0" w:space="0" w:color="auto"/>
                        <w:left w:val="none" w:sz="0" w:space="0" w:color="auto"/>
                        <w:bottom w:val="none" w:sz="0" w:space="0" w:color="auto"/>
                        <w:right w:val="none" w:sz="0" w:space="0" w:color="auto"/>
                      </w:divBdr>
                      <w:divsChild>
                        <w:div w:id="6391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36366">
      <w:bodyDiv w:val="1"/>
      <w:marLeft w:val="0"/>
      <w:marRight w:val="0"/>
      <w:marTop w:val="100"/>
      <w:marBottom w:val="100"/>
      <w:divBdr>
        <w:top w:val="none" w:sz="0" w:space="0" w:color="auto"/>
        <w:left w:val="none" w:sz="0" w:space="0" w:color="auto"/>
        <w:bottom w:val="none" w:sz="0" w:space="0" w:color="auto"/>
        <w:right w:val="none" w:sz="0" w:space="0" w:color="auto"/>
      </w:divBdr>
      <w:divsChild>
        <w:div w:id="1522814458">
          <w:marLeft w:val="0"/>
          <w:marRight w:val="0"/>
          <w:marTop w:val="0"/>
          <w:marBottom w:val="0"/>
          <w:divBdr>
            <w:top w:val="none" w:sz="0" w:space="0" w:color="auto"/>
            <w:left w:val="none" w:sz="0" w:space="0" w:color="auto"/>
            <w:bottom w:val="single" w:sz="6" w:space="0" w:color="AFC4BF"/>
            <w:right w:val="none" w:sz="0" w:space="0" w:color="auto"/>
          </w:divBdr>
        </w:div>
      </w:divsChild>
    </w:div>
    <w:div w:id="509295506">
      <w:bodyDiv w:val="1"/>
      <w:marLeft w:val="0"/>
      <w:marRight w:val="0"/>
      <w:marTop w:val="0"/>
      <w:marBottom w:val="0"/>
      <w:divBdr>
        <w:top w:val="none" w:sz="0" w:space="0" w:color="auto"/>
        <w:left w:val="none" w:sz="0" w:space="0" w:color="auto"/>
        <w:bottom w:val="none" w:sz="0" w:space="0" w:color="auto"/>
        <w:right w:val="none" w:sz="0" w:space="0" w:color="auto"/>
      </w:divBdr>
      <w:divsChild>
        <w:div w:id="103769393">
          <w:marLeft w:val="0"/>
          <w:marRight w:val="0"/>
          <w:marTop w:val="60"/>
          <w:marBottom w:val="105"/>
          <w:divBdr>
            <w:top w:val="none" w:sz="0" w:space="0" w:color="auto"/>
            <w:left w:val="none" w:sz="0" w:space="0" w:color="auto"/>
            <w:bottom w:val="none" w:sz="0" w:space="0" w:color="auto"/>
            <w:right w:val="none" w:sz="0" w:space="0" w:color="auto"/>
          </w:divBdr>
          <w:divsChild>
            <w:div w:id="1887445728">
              <w:marLeft w:val="0"/>
              <w:marRight w:val="0"/>
              <w:marTop w:val="0"/>
              <w:marBottom w:val="0"/>
              <w:divBdr>
                <w:top w:val="none" w:sz="0" w:space="0" w:color="auto"/>
                <w:left w:val="none" w:sz="0" w:space="0" w:color="auto"/>
                <w:bottom w:val="none" w:sz="0" w:space="0" w:color="auto"/>
                <w:right w:val="none" w:sz="0" w:space="0" w:color="auto"/>
              </w:divBdr>
              <w:divsChild>
                <w:div w:id="1905142486">
                  <w:marLeft w:val="0"/>
                  <w:marRight w:val="0"/>
                  <w:marTop w:val="0"/>
                  <w:marBottom w:val="0"/>
                  <w:divBdr>
                    <w:top w:val="none" w:sz="0" w:space="0" w:color="auto"/>
                    <w:left w:val="none" w:sz="0" w:space="0" w:color="auto"/>
                    <w:bottom w:val="none" w:sz="0" w:space="0" w:color="auto"/>
                    <w:right w:val="none" w:sz="0" w:space="0" w:color="auto"/>
                  </w:divBdr>
                  <w:divsChild>
                    <w:div w:id="1340309199">
                      <w:marLeft w:val="0"/>
                      <w:marRight w:val="0"/>
                      <w:marTop w:val="0"/>
                      <w:marBottom w:val="0"/>
                      <w:divBdr>
                        <w:top w:val="none" w:sz="0" w:space="0" w:color="auto"/>
                        <w:left w:val="none" w:sz="0" w:space="0" w:color="auto"/>
                        <w:bottom w:val="none" w:sz="0" w:space="0" w:color="auto"/>
                        <w:right w:val="none" w:sz="0" w:space="0" w:color="auto"/>
                      </w:divBdr>
                      <w:divsChild>
                        <w:div w:id="463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2380">
      <w:bodyDiv w:val="1"/>
      <w:marLeft w:val="0"/>
      <w:marRight w:val="0"/>
      <w:marTop w:val="0"/>
      <w:marBottom w:val="0"/>
      <w:divBdr>
        <w:top w:val="none" w:sz="0" w:space="0" w:color="auto"/>
        <w:left w:val="none" w:sz="0" w:space="0" w:color="auto"/>
        <w:bottom w:val="none" w:sz="0" w:space="0" w:color="auto"/>
        <w:right w:val="none" w:sz="0" w:space="0" w:color="auto"/>
      </w:divBdr>
      <w:divsChild>
        <w:div w:id="197849236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587226970">
      <w:bodyDiv w:val="1"/>
      <w:marLeft w:val="0"/>
      <w:marRight w:val="0"/>
      <w:marTop w:val="0"/>
      <w:marBottom w:val="0"/>
      <w:divBdr>
        <w:top w:val="none" w:sz="0" w:space="0" w:color="auto"/>
        <w:left w:val="none" w:sz="0" w:space="0" w:color="auto"/>
        <w:bottom w:val="none" w:sz="0" w:space="0" w:color="auto"/>
        <w:right w:val="none" w:sz="0" w:space="0" w:color="auto"/>
      </w:divBdr>
      <w:divsChild>
        <w:div w:id="665203806">
          <w:marLeft w:val="3450"/>
          <w:marRight w:val="150"/>
          <w:marTop w:val="0"/>
          <w:marBottom w:val="0"/>
          <w:divBdr>
            <w:top w:val="none" w:sz="0" w:space="0" w:color="auto"/>
            <w:left w:val="none" w:sz="0" w:space="0" w:color="auto"/>
            <w:bottom w:val="none" w:sz="0" w:space="0" w:color="auto"/>
            <w:right w:val="none" w:sz="0" w:space="0" w:color="auto"/>
          </w:divBdr>
          <w:divsChild>
            <w:div w:id="15639808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250604">
      <w:bodyDiv w:val="1"/>
      <w:marLeft w:val="0"/>
      <w:marRight w:val="0"/>
      <w:marTop w:val="0"/>
      <w:marBottom w:val="0"/>
      <w:divBdr>
        <w:top w:val="none" w:sz="0" w:space="0" w:color="auto"/>
        <w:left w:val="none" w:sz="0" w:space="0" w:color="auto"/>
        <w:bottom w:val="none" w:sz="0" w:space="0" w:color="auto"/>
        <w:right w:val="none" w:sz="0" w:space="0" w:color="auto"/>
      </w:divBdr>
    </w:div>
    <w:div w:id="605577255">
      <w:bodyDiv w:val="1"/>
      <w:marLeft w:val="0"/>
      <w:marRight w:val="0"/>
      <w:marTop w:val="0"/>
      <w:marBottom w:val="0"/>
      <w:divBdr>
        <w:top w:val="none" w:sz="0" w:space="0" w:color="auto"/>
        <w:left w:val="none" w:sz="0" w:space="0" w:color="auto"/>
        <w:bottom w:val="none" w:sz="0" w:space="0" w:color="auto"/>
        <w:right w:val="none" w:sz="0" w:space="0" w:color="auto"/>
      </w:divBdr>
      <w:divsChild>
        <w:div w:id="1644505382">
          <w:marLeft w:val="3450"/>
          <w:marRight w:val="150"/>
          <w:marTop w:val="0"/>
          <w:marBottom w:val="0"/>
          <w:divBdr>
            <w:top w:val="none" w:sz="0" w:space="0" w:color="auto"/>
            <w:left w:val="none" w:sz="0" w:space="0" w:color="auto"/>
            <w:bottom w:val="none" w:sz="0" w:space="0" w:color="auto"/>
            <w:right w:val="none" w:sz="0" w:space="0" w:color="auto"/>
          </w:divBdr>
          <w:divsChild>
            <w:div w:id="851334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05966852">
      <w:bodyDiv w:val="1"/>
      <w:marLeft w:val="0"/>
      <w:marRight w:val="0"/>
      <w:marTop w:val="0"/>
      <w:marBottom w:val="0"/>
      <w:divBdr>
        <w:top w:val="none" w:sz="0" w:space="0" w:color="auto"/>
        <w:left w:val="none" w:sz="0" w:space="0" w:color="auto"/>
        <w:bottom w:val="none" w:sz="0" w:space="0" w:color="auto"/>
        <w:right w:val="none" w:sz="0" w:space="0" w:color="auto"/>
      </w:divBdr>
      <w:divsChild>
        <w:div w:id="1984961986">
          <w:marLeft w:val="3450"/>
          <w:marRight w:val="150"/>
          <w:marTop w:val="0"/>
          <w:marBottom w:val="0"/>
          <w:divBdr>
            <w:top w:val="none" w:sz="0" w:space="0" w:color="auto"/>
            <w:left w:val="none" w:sz="0" w:space="0" w:color="auto"/>
            <w:bottom w:val="none" w:sz="0" w:space="0" w:color="auto"/>
            <w:right w:val="none" w:sz="0" w:space="0" w:color="auto"/>
          </w:divBdr>
          <w:divsChild>
            <w:div w:id="2086095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151370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439">
          <w:marLeft w:val="0"/>
          <w:marRight w:val="0"/>
          <w:marTop w:val="180"/>
          <w:marBottom w:val="0"/>
          <w:divBdr>
            <w:top w:val="none" w:sz="0" w:space="0" w:color="auto"/>
            <w:left w:val="none" w:sz="0" w:space="0" w:color="auto"/>
            <w:bottom w:val="none" w:sz="0" w:space="0" w:color="auto"/>
            <w:right w:val="none" w:sz="0" w:space="0" w:color="auto"/>
          </w:divBdr>
          <w:divsChild>
            <w:div w:id="1426655809">
              <w:marLeft w:val="0"/>
              <w:marRight w:val="0"/>
              <w:marTop w:val="0"/>
              <w:marBottom w:val="0"/>
              <w:divBdr>
                <w:top w:val="none" w:sz="0" w:space="0" w:color="auto"/>
                <w:left w:val="none" w:sz="0" w:space="0" w:color="auto"/>
                <w:bottom w:val="none" w:sz="0" w:space="0" w:color="auto"/>
                <w:right w:val="none" w:sz="0" w:space="0" w:color="auto"/>
              </w:divBdr>
              <w:divsChild>
                <w:div w:id="73169490">
                  <w:marLeft w:val="2100"/>
                  <w:marRight w:val="0"/>
                  <w:marTop w:val="0"/>
                  <w:marBottom w:val="0"/>
                  <w:divBdr>
                    <w:top w:val="none" w:sz="0" w:space="0" w:color="auto"/>
                    <w:left w:val="none" w:sz="0" w:space="0" w:color="auto"/>
                    <w:bottom w:val="none" w:sz="0" w:space="0" w:color="auto"/>
                    <w:right w:val="none" w:sz="0" w:space="0" w:color="auto"/>
                  </w:divBdr>
                  <w:divsChild>
                    <w:div w:id="8107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006">
      <w:bodyDiv w:val="1"/>
      <w:marLeft w:val="0"/>
      <w:marRight w:val="0"/>
      <w:marTop w:val="0"/>
      <w:marBottom w:val="0"/>
      <w:divBdr>
        <w:top w:val="none" w:sz="0" w:space="0" w:color="auto"/>
        <w:left w:val="none" w:sz="0" w:space="0" w:color="auto"/>
        <w:bottom w:val="none" w:sz="0" w:space="0" w:color="auto"/>
        <w:right w:val="none" w:sz="0" w:space="0" w:color="auto"/>
      </w:divBdr>
      <w:divsChild>
        <w:div w:id="266431883">
          <w:marLeft w:val="1152"/>
          <w:marRight w:val="0"/>
          <w:marTop w:val="0"/>
          <w:marBottom w:val="0"/>
          <w:divBdr>
            <w:top w:val="none" w:sz="0" w:space="0" w:color="auto"/>
            <w:left w:val="none" w:sz="0" w:space="0" w:color="auto"/>
            <w:bottom w:val="none" w:sz="0" w:space="0" w:color="auto"/>
            <w:right w:val="none" w:sz="0" w:space="0" w:color="auto"/>
          </w:divBdr>
          <w:divsChild>
            <w:div w:id="5255320">
              <w:marLeft w:val="864"/>
              <w:marRight w:val="0"/>
              <w:marTop w:val="0"/>
              <w:marBottom w:val="0"/>
              <w:divBdr>
                <w:top w:val="none" w:sz="0" w:space="0" w:color="auto"/>
                <w:left w:val="none" w:sz="0" w:space="0" w:color="auto"/>
                <w:bottom w:val="none" w:sz="0" w:space="0" w:color="auto"/>
                <w:right w:val="none" w:sz="0" w:space="0" w:color="auto"/>
              </w:divBdr>
            </w:div>
            <w:div w:id="284778539">
              <w:marLeft w:val="576"/>
              <w:marRight w:val="0"/>
              <w:marTop w:val="0"/>
              <w:marBottom w:val="0"/>
              <w:divBdr>
                <w:top w:val="none" w:sz="0" w:space="0" w:color="auto"/>
                <w:left w:val="none" w:sz="0" w:space="0" w:color="auto"/>
                <w:bottom w:val="none" w:sz="0" w:space="0" w:color="auto"/>
                <w:right w:val="none" w:sz="0" w:space="0" w:color="auto"/>
              </w:divBdr>
            </w:div>
            <w:div w:id="299118967">
              <w:marLeft w:val="864"/>
              <w:marRight w:val="0"/>
              <w:marTop w:val="0"/>
              <w:marBottom w:val="0"/>
              <w:divBdr>
                <w:top w:val="none" w:sz="0" w:space="0" w:color="auto"/>
                <w:left w:val="none" w:sz="0" w:space="0" w:color="auto"/>
                <w:bottom w:val="none" w:sz="0" w:space="0" w:color="auto"/>
                <w:right w:val="none" w:sz="0" w:space="0" w:color="auto"/>
              </w:divBdr>
            </w:div>
            <w:div w:id="544369055">
              <w:marLeft w:val="576"/>
              <w:marRight w:val="0"/>
              <w:marTop w:val="0"/>
              <w:marBottom w:val="0"/>
              <w:divBdr>
                <w:top w:val="none" w:sz="0" w:space="0" w:color="auto"/>
                <w:left w:val="none" w:sz="0" w:space="0" w:color="auto"/>
                <w:bottom w:val="none" w:sz="0" w:space="0" w:color="auto"/>
                <w:right w:val="none" w:sz="0" w:space="0" w:color="auto"/>
              </w:divBdr>
            </w:div>
            <w:div w:id="979770911">
              <w:marLeft w:val="864"/>
              <w:marRight w:val="0"/>
              <w:marTop w:val="0"/>
              <w:marBottom w:val="0"/>
              <w:divBdr>
                <w:top w:val="none" w:sz="0" w:space="0" w:color="auto"/>
                <w:left w:val="none" w:sz="0" w:space="0" w:color="auto"/>
                <w:bottom w:val="none" w:sz="0" w:space="0" w:color="auto"/>
                <w:right w:val="none" w:sz="0" w:space="0" w:color="auto"/>
              </w:divBdr>
            </w:div>
            <w:div w:id="1026759968">
              <w:marLeft w:val="0"/>
              <w:marRight w:val="0"/>
              <w:marTop w:val="0"/>
              <w:marBottom w:val="0"/>
              <w:divBdr>
                <w:top w:val="none" w:sz="0" w:space="0" w:color="auto"/>
                <w:left w:val="none" w:sz="0" w:space="0" w:color="auto"/>
                <w:bottom w:val="none" w:sz="0" w:space="0" w:color="auto"/>
                <w:right w:val="none" w:sz="0" w:space="0" w:color="auto"/>
              </w:divBdr>
            </w:div>
            <w:div w:id="1191651708">
              <w:marLeft w:val="864"/>
              <w:marRight w:val="0"/>
              <w:marTop w:val="0"/>
              <w:marBottom w:val="0"/>
              <w:divBdr>
                <w:top w:val="none" w:sz="0" w:space="0" w:color="auto"/>
                <w:left w:val="none" w:sz="0" w:space="0" w:color="auto"/>
                <w:bottom w:val="none" w:sz="0" w:space="0" w:color="auto"/>
                <w:right w:val="none" w:sz="0" w:space="0" w:color="auto"/>
              </w:divBdr>
            </w:div>
            <w:div w:id="1569220008">
              <w:marLeft w:val="864"/>
              <w:marRight w:val="0"/>
              <w:marTop w:val="0"/>
              <w:marBottom w:val="0"/>
              <w:divBdr>
                <w:top w:val="none" w:sz="0" w:space="0" w:color="auto"/>
                <w:left w:val="none" w:sz="0" w:space="0" w:color="auto"/>
                <w:bottom w:val="none" w:sz="0" w:space="0" w:color="auto"/>
                <w:right w:val="none" w:sz="0" w:space="0" w:color="auto"/>
              </w:divBdr>
            </w:div>
            <w:div w:id="1721443296">
              <w:marLeft w:val="576"/>
              <w:marRight w:val="0"/>
              <w:marTop w:val="0"/>
              <w:marBottom w:val="0"/>
              <w:divBdr>
                <w:top w:val="none" w:sz="0" w:space="0" w:color="auto"/>
                <w:left w:val="none" w:sz="0" w:space="0" w:color="auto"/>
                <w:bottom w:val="none" w:sz="0" w:space="0" w:color="auto"/>
                <w:right w:val="none" w:sz="0" w:space="0" w:color="auto"/>
              </w:divBdr>
            </w:div>
            <w:div w:id="1913008208">
              <w:marLeft w:val="864"/>
              <w:marRight w:val="0"/>
              <w:marTop w:val="0"/>
              <w:marBottom w:val="0"/>
              <w:divBdr>
                <w:top w:val="none" w:sz="0" w:space="0" w:color="auto"/>
                <w:left w:val="none" w:sz="0" w:space="0" w:color="auto"/>
                <w:bottom w:val="none" w:sz="0" w:space="0" w:color="auto"/>
                <w:right w:val="none" w:sz="0" w:space="0" w:color="auto"/>
              </w:divBdr>
            </w:div>
          </w:divsChild>
        </w:div>
        <w:div w:id="1233200302">
          <w:marLeft w:val="1440"/>
          <w:marRight w:val="0"/>
          <w:marTop w:val="0"/>
          <w:marBottom w:val="0"/>
          <w:divBdr>
            <w:top w:val="none" w:sz="0" w:space="0" w:color="auto"/>
            <w:left w:val="none" w:sz="0" w:space="0" w:color="auto"/>
            <w:bottom w:val="none" w:sz="0" w:space="0" w:color="auto"/>
            <w:right w:val="none" w:sz="0" w:space="0" w:color="auto"/>
          </w:divBdr>
          <w:divsChild>
            <w:div w:id="266616611">
              <w:marLeft w:val="576"/>
              <w:marRight w:val="0"/>
              <w:marTop w:val="0"/>
              <w:marBottom w:val="0"/>
              <w:divBdr>
                <w:top w:val="none" w:sz="0" w:space="0" w:color="auto"/>
                <w:left w:val="none" w:sz="0" w:space="0" w:color="auto"/>
                <w:bottom w:val="none" w:sz="0" w:space="0" w:color="auto"/>
                <w:right w:val="none" w:sz="0" w:space="0" w:color="auto"/>
              </w:divBdr>
            </w:div>
            <w:div w:id="401492944">
              <w:marLeft w:val="0"/>
              <w:marRight w:val="0"/>
              <w:marTop w:val="0"/>
              <w:marBottom w:val="0"/>
              <w:divBdr>
                <w:top w:val="none" w:sz="0" w:space="0" w:color="auto"/>
                <w:left w:val="none" w:sz="0" w:space="0" w:color="auto"/>
                <w:bottom w:val="none" w:sz="0" w:space="0" w:color="auto"/>
                <w:right w:val="none" w:sz="0" w:space="0" w:color="auto"/>
              </w:divBdr>
            </w:div>
            <w:div w:id="200195694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638145680">
      <w:bodyDiv w:val="1"/>
      <w:marLeft w:val="0"/>
      <w:marRight w:val="0"/>
      <w:marTop w:val="0"/>
      <w:marBottom w:val="0"/>
      <w:divBdr>
        <w:top w:val="none" w:sz="0" w:space="0" w:color="auto"/>
        <w:left w:val="none" w:sz="0" w:space="0" w:color="auto"/>
        <w:bottom w:val="none" w:sz="0" w:space="0" w:color="auto"/>
        <w:right w:val="none" w:sz="0" w:space="0" w:color="auto"/>
      </w:divBdr>
    </w:div>
    <w:div w:id="673146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8626">
          <w:marLeft w:val="3450"/>
          <w:marRight w:val="150"/>
          <w:marTop w:val="0"/>
          <w:marBottom w:val="0"/>
          <w:divBdr>
            <w:top w:val="none" w:sz="0" w:space="0" w:color="auto"/>
            <w:left w:val="none" w:sz="0" w:space="0" w:color="auto"/>
            <w:bottom w:val="none" w:sz="0" w:space="0" w:color="auto"/>
            <w:right w:val="none" w:sz="0" w:space="0" w:color="auto"/>
          </w:divBdr>
          <w:divsChild>
            <w:div w:id="8561165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1807656">
      <w:bodyDiv w:val="1"/>
      <w:marLeft w:val="0"/>
      <w:marRight w:val="0"/>
      <w:marTop w:val="0"/>
      <w:marBottom w:val="0"/>
      <w:divBdr>
        <w:top w:val="none" w:sz="0" w:space="0" w:color="auto"/>
        <w:left w:val="none" w:sz="0" w:space="0" w:color="auto"/>
        <w:bottom w:val="none" w:sz="0" w:space="0" w:color="auto"/>
        <w:right w:val="none" w:sz="0" w:space="0" w:color="auto"/>
      </w:divBdr>
      <w:divsChild>
        <w:div w:id="373046427">
          <w:marLeft w:val="3450"/>
          <w:marRight w:val="150"/>
          <w:marTop w:val="0"/>
          <w:marBottom w:val="0"/>
          <w:divBdr>
            <w:top w:val="none" w:sz="0" w:space="0" w:color="auto"/>
            <w:left w:val="none" w:sz="0" w:space="0" w:color="auto"/>
            <w:bottom w:val="none" w:sz="0" w:space="0" w:color="auto"/>
            <w:right w:val="none" w:sz="0" w:space="0" w:color="auto"/>
          </w:divBdr>
          <w:divsChild>
            <w:div w:id="846159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654856">
      <w:bodyDiv w:val="1"/>
      <w:marLeft w:val="0"/>
      <w:marRight w:val="0"/>
      <w:marTop w:val="0"/>
      <w:marBottom w:val="0"/>
      <w:divBdr>
        <w:top w:val="none" w:sz="0" w:space="0" w:color="auto"/>
        <w:left w:val="none" w:sz="0" w:space="0" w:color="auto"/>
        <w:bottom w:val="none" w:sz="0" w:space="0" w:color="auto"/>
        <w:right w:val="none" w:sz="0" w:space="0" w:color="auto"/>
      </w:divBdr>
      <w:divsChild>
        <w:div w:id="1194344090">
          <w:marLeft w:val="3450"/>
          <w:marRight w:val="150"/>
          <w:marTop w:val="0"/>
          <w:marBottom w:val="0"/>
          <w:divBdr>
            <w:top w:val="none" w:sz="0" w:space="0" w:color="auto"/>
            <w:left w:val="none" w:sz="0" w:space="0" w:color="auto"/>
            <w:bottom w:val="none" w:sz="0" w:space="0" w:color="auto"/>
            <w:right w:val="none" w:sz="0" w:space="0" w:color="auto"/>
          </w:divBdr>
          <w:divsChild>
            <w:div w:id="9520505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4545816">
      <w:bodyDiv w:val="1"/>
      <w:marLeft w:val="0"/>
      <w:marRight w:val="0"/>
      <w:marTop w:val="0"/>
      <w:marBottom w:val="0"/>
      <w:divBdr>
        <w:top w:val="none" w:sz="0" w:space="0" w:color="auto"/>
        <w:left w:val="none" w:sz="0" w:space="0" w:color="auto"/>
        <w:bottom w:val="none" w:sz="0" w:space="0" w:color="auto"/>
        <w:right w:val="none" w:sz="0" w:space="0" w:color="auto"/>
      </w:divBdr>
      <w:divsChild>
        <w:div w:id="149099876">
          <w:marLeft w:val="0"/>
          <w:marRight w:val="0"/>
          <w:marTop w:val="60"/>
          <w:marBottom w:val="105"/>
          <w:divBdr>
            <w:top w:val="none" w:sz="0" w:space="0" w:color="auto"/>
            <w:left w:val="none" w:sz="0" w:space="0" w:color="auto"/>
            <w:bottom w:val="none" w:sz="0" w:space="0" w:color="auto"/>
            <w:right w:val="none" w:sz="0" w:space="0" w:color="auto"/>
          </w:divBdr>
          <w:divsChild>
            <w:div w:id="490680567">
              <w:marLeft w:val="0"/>
              <w:marRight w:val="0"/>
              <w:marTop w:val="0"/>
              <w:marBottom w:val="0"/>
              <w:divBdr>
                <w:top w:val="none" w:sz="0" w:space="0" w:color="auto"/>
                <w:left w:val="none" w:sz="0" w:space="0" w:color="auto"/>
                <w:bottom w:val="none" w:sz="0" w:space="0" w:color="auto"/>
                <w:right w:val="none" w:sz="0" w:space="0" w:color="auto"/>
              </w:divBdr>
              <w:divsChild>
                <w:div w:id="109905497">
                  <w:marLeft w:val="0"/>
                  <w:marRight w:val="0"/>
                  <w:marTop w:val="0"/>
                  <w:marBottom w:val="0"/>
                  <w:divBdr>
                    <w:top w:val="none" w:sz="0" w:space="0" w:color="auto"/>
                    <w:left w:val="none" w:sz="0" w:space="0" w:color="auto"/>
                    <w:bottom w:val="none" w:sz="0" w:space="0" w:color="auto"/>
                    <w:right w:val="none" w:sz="0" w:space="0" w:color="auto"/>
                  </w:divBdr>
                  <w:divsChild>
                    <w:div w:id="239483354">
                      <w:marLeft w:val="0"/>
                      <w:marRight w:val="0"/>
                      <w:marTop w:val="0"/>
                      <w:marBottom w:val="0"/>
                      <w:divBdr>
                        <w:top w:val="none" w:sz="0" w:space="0" w:color="auto"/>
                        <w:left w:val="none" w:sz="0" w:space="0" w:color="auto"/>
                        <w:bottom w:val="none" w:sz="0" w:space="0" w:color="auto"/>
                        <w:right w:val="none" w:sz="0" w:space="0" w:color="auto"/>
                      </w:divBdr>
                      <w:divsChild>
                        <w:div w:id="2104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905">
      <w:bodyDiv w:val="1"/>
      <w:marLeft w:val="0"/>
      <w:marRight w:val="0"/>
      <w:marTop w:val="0"/>
      <w:marBottom w:val="0"/>
      <w:divBdr>
        <w:top w:val="none" w:sz="0" w:space="0" w:color="auto"/>
        <w:left w:val="none" w:sz="0" w:space="0" w:color="auto"/>
        <w:bottom w:val="none" w:sz="0" w:space="0" w:color="auto"/>
        <w:right w:val="none" w:sz="0" w:space="0" w:color="auto"/>
      </w:divBdr>
      <w:divsChild>
        <w:div w:id="1067649086">
          <w:marLeft w:val="3450"/>
          <w:marRight w:val="150"/>
          <w:marTop w:val="0"/>
          <w:marBottom w:val="0"/>
          <w:divBdr>
            <w:top w:val="none" w:sz="0" w:space="0" w:color="auto"/>
            <w:left w:val="none" w:sz="0" w:space="0" w:color="auto"/>
            <w:bottom w:val="none" w:sz="0" w:space="0" w:color="auto"/>
            <w:right w:val="none" w:sz="0" w:space="0" w:color="auto"/>
          </w:divBdr>
          <w:divsChild>
            <w:div w:id="2850853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2482318">
      <w:bodyDiv w:val="1"/>
      <w:marLeft w:val="0"/>
      <w:marRight w:val="0"/>
      <w:marTop w:val="0"/>
      <w:marBottom w:val="0"/>
      <w:divBdr>
        <w:top w:val="none" w:sz="0" w:space="0" w:color="auto"/>
        <w:left w:val="none" w:sz="0" w:space="0" w:color="auto"/>
        <w:bottom w:val="none" w:sz="0" w:space="0" w:color="auto"/>
        <w:right w:val="none" w:sz="0" w:space="0" w:color="auto"/>
      </w:divBdr>
      <w:divsChild>
        <w:div w:id="521210845">
          <w:marLeft w:val="3450"/>
          <w:marRight w:val="150"/>
          <w:marTop w:val="0"/>
          <w:marBottom w:val="0"/>
          <w:divBdr>
            <w:top w:val="none" w:sz="0" w:space="0" w:color="auto"/>
            <w:left w:val="none" w:sz="0" w:space="0" w:color="auto"/>
            <w:bottom w:val="none" w:sz="0" w:space="0" w:color="auto"/>
            <w:right w:val="none" w:sz="0" w:space="0" w:color="auto"/>
          </w:divBdr>
          <w:divsChild>
            <w:div w:id="1315562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7608440">
      <w:bodyDiv w:val="1"/>
      <w:marLeft w:val="0"/>
      <w:marRight w:val="0"/>
      <w:marTop w:val="0"/>
      <w:marBottom w:val="0"/>
      <w:divBdr>
        <w:top w:val="none" w:sz="0" w:space="0" w:color="auto"/>
        <w:left w:val="none" w:sz="0" w:space="0" w:color="auto"/>
        <w:bottom w:val="none" w:sz="0" w:space="0" w:color="auto"/>
        <w:right w:val="none" w:sz="0" w:space="0" w:color="auto"/>
      </w:divBdr>
    </w:div>
    <w:div w:id="735712242">
      <w:bodyDiv w:val="1"/>
      <w:marLeft w:val="0"/>
      <w:marRight w:val="0"/>
      <w:marTop w:val="0"/>
      <w:marBottom w:val="0"/>
      <w:divBdr>
        <w:top w:val="none" w:sz="0" w:space="0" w:color="auto"/>
        <w:left w:val="none" w:sz="0" w:space="0" w:color="auto"/>
        <w:bottom w:val="none" w:sz="0" w:space="0" w:color="auto"/>
        <w:right w:val="none" w:sz="0" w:space="0" w:color="auto"/>
      </w:divBdr>
      <w:divsChild>
        <w:div w:id="1466510547">
          <w:marLeft w:val="0"/>
          <w:marRight w:val="0"/>
          <w:marTop w:val="180"/>
          <w:marBottom w:val="0"/>
          <w:divBdr>
            <w:top w:val="none" w:sz="0" w:space="0" w:color="auto"/>
            <w:left w:val="none" w:sz="0" w:space="0" w:color="auto"/>
            <w:bottom w:val="none" w:sz="0" w:space="0" w:color="auto"/>
            <w:right w:val="none" w:sz="0" w:space="0" w:color="auto"/>
          </w:divBdr>
          <w:divsChild>
            <w:div w:id="62071682">
              <w:marLeft w:val="0"/>
              <w:marRight w:val="0"/>
              <w:marTop w:val="0"/>
              <w:marBottom w:val="0"/>
              <w:divBdr>
                <w:top w:val="none" w:sz="0" w:space="0" w:color="auto"/>
                <w:left w:val="none" w:sz="0" w:space="0" w:color="auto"/>
                <w:bottom w:val="none" w:sz="0" w:space="0" w:color="auto"/>
                <w:right w:val="none" w:sz="0" w:space="0" w:color="auto"/>
              </w:divBdr>
              <w:divsChild>
                <w:div w:id="522600155">
                  <w:marLeft w:val="1410"/>
                  <w:marRight w:val="0"/>
                  <w:marTop w:val="0"/>
                  <w:marBottom w:val="0"/>
                  <w:divBdr>
                    <w:top w:val="none" w:sz="0" w:space="0" w:color="auto"/>
                    <w:left w:val="none" w:sz="0" w:space="0" w:color="auto"/>
                    <w:bottom w:val="none" w:sz="0" w:space="0" w:color="auto"/>
                    <w:right w:val="none" w:sz="0" w:space="0" w:color="auto"/>
                  </w:divBdr>
                  <w:divsChild>
                    <w:div w:id="1357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648">
      <w:bodyDiv w:val="1"/>
      <w:marLeft w:val="0"/>
      <w:marRight w:val="0"/>
      <w:marTop w:val="100"/>
      <w:marBottom w:val="100"/>
      <w:divBdr>
        <w:top w:val="none" w:sz="0" w:space="0" w:color="auto"/>
        <w:left w:val="none" w:sz="0" w:space="0" w:color="auto"/>
        <w:bottom w:val="none" w:sz="0" w:space="0" w:color="auto"/>
        <w:right w:val="none" w:sz="0" w:space="0" w:color="auto"/>
      </w:divBdr>
    </w:div>
    <w:div w:id="786629442">
      <w:bodyDiv w:val="1"/>
      <w:marLeft w:val="0"/>
      <w:marRight w:val="0"/>
      <w:marTop w:val="0"/>
      <w:marBottom w:val="0"/>
      <w:divBdr>
        <w:top w:val="none" w:sz="0" w:space="0" w:color="auto"/>
        <w:left w:val="none" w:sz="0" w:space="0" w:color="auto"/>
        <w:bottom w:val="none" w:sz="0" w:space="0" w:color="auto"/>
        <w:right w:val="none" w:sz="0" w:space="0" w:color="auto"/>
      </w:divBdr>
      <w:divsChild>
        <w:div w:id="929199137">
          <w:marLeft w:val="0"/>
          <w:marRight w:val="0"/>
          <w:marTop w:val="180"/>
          <w:marBottom w:val="0"/>
          <w:divBdr>
            <w:top w:val="none" w:sz="0" w:space="0" w:color="auto"/>
            <w:left w:val="none" w:sz="0" w:space="0" w:color="auto"/>
            <w:bottom w:val="none" w:sz="0" w:space="0" w:color="auto"/>
            <w:right w:val="none" w:sz="0" w:space="0" w:color="auto"/>
          </w:divBdr>
          <w:divsChild>
            <w:div w:id="1432242239">
              <w:marLeft w:val="0"/>
              <w:marRight w:val="0"/>
              <w:marTop w:val="0"/>
              <w:marBottom w:val="0"/>
              <w:divBdr>
                <w:top w:val="none" w:sz="0" w:space="0" w:color="auto"/>
                <w:left w:val="none" w:sz="0" w:space="0" w:color="auto"/>
                <w:bottom w:val="none" w:sz="0" w:space="0" w:color="auto"/>
                <w:right w:val="none" w:sz="0" w:space="0" w:color="auto"/>
              </w:divBdr>
              <w:divsChild>
                <w:div w:id="1629167263">
                  <w:marLeft w:val="1410"/>
                  <w:marRight w:val="0"/>
                  <w:marTop w:val="0"/>
                  <w:marBottom w:val="0"/>
                  <w:divBdr>
                    <w:top w:val="none" w:sz="0" w:space="0" w:color="auto"/>
                    <w:left w:val="none" w:sz="0" w:space="0" w:color="auto"/>
                    <w:bottom w:val="none" w:sz="0" w:space="0" w:color="auto"/>
                    <w:right w:val="none" w:sz="0" w:space="0" w:color="auto"/>
                  </w:divBdr>
                  <w:divsChild>
                    <w:div w:id="1445214">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1678">
      <w:bodyDiv w:val="1"/>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60"/>
          <w:marBottom w:val="105"/>
          <w:divBdr>
            <w:top w:val="none" w:sz="0" w:space="0" w:color="auto"/>
            <w:left w:val="none" w:sz="0" w:space="0" w:color="auto"/>
            <w:bottom w:val="none" w:sz="0" w:space="0" w:color="auto"/>
            <w:right w:val="none" w:sz="0" w:space="0" w:color="auto"/>
          </w:divBdr>
          <w:divsChild>
            <w:div w:id="2057200646">
              <w:marLeft w:val="0"/>
              <w:marRight w:val="0"/>
              <w:marTop w:val="0"/>
              <w:marBottom w:val="0"/>
              <w:divBdr>
                <w:top w:val="none" w:sz="0" w:space="0" w:color="auto"/>
                <w:left w:val="none" w:sz="0" w:space="0" w:color="auto"/>
                <w:bottom w:val="none" w:sz="0" w:space="0" w:color="auto"/>
                <w:right w:val="none" w:sz="0" w:space="0" w:color="auto"/>
              </w:divBdr>
              <w:divsChild>
                <w:div w:id="1127162245">
                  <w:marLeft w:val="0"/>
                  <w:marRight w:val="0"/>
                  <w:marTop w:val="0"/>
                  <w:marBottom w:val="0"/>
                  <w:divBdr>
                    <w:top w:val="none" w:sz="0" w:space="0" w:color="auto"/>
                    <w:left w:val="none" w:sz="0" w:space="0" w:color="auto"/>
                    <w:bottom w:val="none" w:sz="0" w:space="0" w:color="auto"/>
                    <w:right w:val="none" w:sz="0" w:space="0" w:color="auto"/>
                  </w:divBdr>
                  <w:divsChild>
                    <w:div w:id="1986740307">
                      <w:marLeft w:val="0"/>
                      <w:marRight w:val="0"/>
                      <w:marTop w:val="0"/>
                      <w:marBottom w:val="0"/>
                      <w:divBdr>
                        <w:top w:val="none" w:sz="0" w:space="0" w:color="auto"/>
                        <w:left w:val="none" w:sz="0" w:space="0" w:color="auto"/>
                        <w:bottom w:val="none" w:sz="0" w:space="0" w:color="auto"/>
                        <w:right w:val="none" w:sz="0" w:space="0" w:color="auto"/>
                      </w:divBdr>
                      <w:divsChild>
                        <w:div w:id="1530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5961">
      <w:bodyDiv w:val="1"/>
      <w:marLeft w:val="0"/>
      <w:marRight w:val="0"/>
      <w:marTop w:val="0"/>
      <w:marBottom w:val="0"/>
      <w:divBdr>
        <w:top w:val="none" w:sz="0" w:space="0" w:color="auto"/>
        <w:left w:val="none" w:sz="0" w:space="0" w:color="auto"/>
        <w:bottom w:val="none" w:sz="0" w:space="0" w:color="auto"/>
        <w:right w:val="none" w:sz="0" w:space="0" w:color="auto"/>
      </w:divBdr>
      <w:divsChild>
        <w:div w:id="1051223260">
          <w:marLeft w:val="1440"/>
          <w:marRight w:val="0"/>
          <w:marTop w:val="0"/>
          <w:marBottom w:val="0"/>
          <w:divBdr>
            <w:top w:val="none" w:sz="0" w:space="0" w:color="auto"/>
            <w:left w:val="none" w:sz="0" w:space="0" w:color="auto"/>
            <w:bottom w:val="none" w:sz="0" w:space="0" w:color="auto"/>
            <w:right w:val="none" w:sz="0" w:space="0" w:color="auto"/>
          </w:divBdr>
          <w:divsChild>
            <w:div w:id="613362528">
              <w:marLeft w:val="0"/>
              <w:marRight w:val="0"/>
              <w:marTop w:val="0"/>
              <w:marBottom w:val="0"/>
              <w:divBdr>
                <w:top w:val="none" w:sz="0" w:space="0" w:color="auto"/>
                <w:left w:val="none" w:sz="0" w:space="0" w:color="auto"/>
                <w:bottom w:val="none" w:sz="0" w:space="0" w:color="auto"/>
                <w:right w:val="none" w:sz="0" w:space="0" w:color="auto"/>
              </w:divBdr>
            </w:div>
            <w:div w:id="681276017">
              <w:marLeft w:val="576"/>
              <w:marRight w:val="0"/>
              <w:marTop w:val="0"/>
              <w:marBottom w:val="0"/>
              <w:divBdr>
                <w:top w:val="none" w:sz="0" w:space="0" w:color="auto"/>
                <w:left w:val="none" w:sz="0" w:space="0" w:color="auto"/>
                <w:bottom w:val="none" w:sz="0" w:space="0" w:color="auto"/>
                <w:right w:val="none" w:sz="0" w:space="0" w:color="auto"/>
              </w:divBdr>
            </w:div>
            <w:div w:id="2069061443">
              <w:marLeft w:val="576"/>
              <w:marRight w:val="0"/>
              <w:marTop w:val="0"/>
              <w:marBottom w:val="0"/>
              <w:divBdr>
                <w:top w:val="none" w:sz="0" w:space="0" w:color="auto"/>
                <w:left w:val="none" w:sz="0" w:space="0" w:color="auto"/>
                <w:bottom w:val="none" w:sz="0" w:space="0" w:color="auto"/>
                <w:right w:val="none" w:sz="0" w:space="0" w:color="auto"/>
              </w:divBdr>
            </w:div>
          </w:divsChild>
        </w:div>
        <w:div w:id="1752581990">
          <w:marLeft w:val="1152"/>
          <w:marRight w:val="0"/>
          <w:marTop w:val="0"/>
          <w:marBottom w:val="0"/>
          <w:divBdr>
            <w:top w:val="none" w:sz="0" w:space="0" w:color="auto"/>
            <w:left w:val="none" w:sz="0" w:space="0" w:color="auto"/>
            <w:bottom w:val="none" w:sz="0" w:space="0" w:color="auto"/>
            <w:right w:val="none" w:sz="0" w:space="0" w:color="auto"/>
          </w:divBdr>
          <w:divsChild>
            <w:div w:id="4867347">
              <w:marLeft w:val="864"/>
              <w:marRight w:val="0"/>
              <w:marTop w:val="0"/>
              <w:marBottom w:val="0"/>
              <w:divBdr>
                <w:top w:val="none" w:sz="0" w:space="0" w:color="auto"/>
                <w:left w:val="none" w:sz="0" w:space="0" w:color="auto"/>
                <w:bottom w:val="none" w:sz="0" w:space="0" w:color="auto"/>
                <w:right w:val="none" w:sz="0" w:space="0" w:color="auto"/>
              </w:divBdr>
            </w:div>
            <w:div w:id="355499028">
              <w:marLeft w:val="864"/>
              <w:marRight w:val="0"/>
              <w:marTop w:val="0"/>
              <w:marBottom w:val="0"/>
              <w:divBdr>
                <w:top w:val="none" w:sz="0" w:space="0" w:color="auto"/>
                <w:left w:val="none" w:sz="0" w:space="0" w:color="auto"/>
                <w:bottom w:val="none" w:sz="0" w:space="0" w:color="auto"/>
                <w:right w:val="none" w:sz="0" w:space="0" w:color="auto"/>
              </w:divBdr>
            </w:div>
            <w:div w:id="890460236">
              <w:marLeft w:val="576"/>
              <w:marRight w:val="0"/>
              <w:marTop w:val="0"/>
              <w:marBottom w:val="0"/>
              <w:divBdr>
                <w:top w:val="none" w:sz="0" w:space="0" w:color="auto"/>
                <w:left w:val="none" w:sz="0" w:space="0" w:color="auto"/>
                <w:bottom w:val="none" w:sz="0" w:space="0" w:color="auto"/>
                <w:right w:val="none" w:sz="0" w:space="0" w:color="auto"/>
              </w:divBdr>
            </w:div>
            <w:div w:id="1134175457">
              <w:marLeft w:val="864"/>
              <w:marRight w:val="0"/>
              <w:marTop w:val="0"/>
              <w:marBottom w:val="0"/>
              <w:divBdr>
                <w:top w:val="none" w:sz="0" w:space="0" w:color="auto"/>
                <w:left w:val="none" w:sz="0" w:space="0" w:color="auto"/>
                <w:bottom w:val="none" w:sz="0" w:space="0" w:color="auto"/>
                <w:right w:val="none" w:sz="0" w:space="0" w:color="auto"/>
              </w:divBdr>
            </w:div>
            <w:div w:id="1142236872">
              <w:marLeft w:val="864"/>
              <w:marRight w:val="0"/>
              <w:marTop w:val="0"/>
              <w:marBottom w:val="0"/>
              <w:divBdr>
                <w:top w:val="none" w:sz="0" w:space="0" w:color="auto"/>
                <w:left w:val="none" w:sz="0" w:space="0" w:color="auto"/>
                <w:bottom w:val="none" w:sz="0" w:space="0" w:color="auto"/>
                <w:right w:val="none" w:sz="0" w:space="0" w:color="auto"/>
              </w:divBdr>
            </w:div>
            <w:div w:id="1655138794">
              <w:marLeft w:val="864"/>
              <w:marRight w:val="0"/>
              <w:marTop w:val="0"/>
              <w:marBottom w:val="0"/>
              <w:divBdr>
                <w:top w:val="none" w:sz="0" w:space="0" w:color="auto"/>
                <w:left w:val="none" w:sz="0" w:space="0" w:color="auto"/>
                <w:bottom w:val="none" w:sz="0" w:space="0" w:color="auto"/>
                <w:right w:val="none" w:sz="0" w:space="0" w:color="auto"/>
              </w:divBdr>
            </w:div>
            <w:div w:id="1811246850">
              <w:marLeft w:val="576"/>
              <w:marRight w:val="0"/>
              <w:marTop w:val="0"/>
              <w:marBottom w:val="0"/>
              <w:divBdr>
                <w:top w:val="none" w:sz="0" w:space="0" w:color="auto"/>
                <w:left w:val="none" w:sz="0" w:space="0" w:color="auto"/>
                <w:bottom w:val="none" w:sz="0" w:space="0" w:color="auto"/>
                <w:right w:val="none" w:sz="0" w:space="0" w:color="auto"/>
              </w:divBdr>
            </w:div>
            <w:div w:id="1822312362">
              <w:marLeft w:val="576"/>
              <w:marRight w:val="0"/>
              <w:marTop w:val="0"/>
              <w:marBottom w:val="0"/>
              <w:divBdr>
                <w:top w:val="none" w:sz="0" w:space="0" w:color="auto"/>
                <w:left w:val="none" w:sz="0" w:space="0" w:color="auto"/>
                <w:bottom w:val="none" w:sz="0" w:space="0" w:color="auto"/>
                <w:right w:val="none" w:sz="0" w:space="0" w:color="auto"/>
              </w:divBdr>
            </w:div>
            <w:div w:id="1853371612">
              <w:marLeft w:val="864"/>
              <w:marRight w:val="0"/>
              <w:marTop w:val="0"/>
              <w:marBottom w:val="0"/>
              <w:divBdr>
                <w:top w:val="none" w:sz="0" w:space="0" w:color="auto"/>
                <w:left w:val="none" w:sz="0" w:space="0" w:color="auto"/>
                <w:bottom w:val="none" w:sz="0" w:space="0" w:color="auto"/>
                <w:right w:val="none" w:sz="0" w:space="0" w:color="auto"/>
              </w:divBdr>
            </w:div>
            <w:div w:id="1994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689">
      <w:bodyDiv w:val="1"/>
      <w:marLeft w:val="0"/>
      <w:marRight w:val="0"/>
      <w:marTop w:val="0"/>
      <w:marBottom w:val="0"/>
      <w:divBdr>
        <w:top w:val="none" w:sz="0" w:space="0" w:color="auto"/>
        <w:left w:val="none" w:sz="0" w:space="0" w:color="auto"/>
        <w:bottom w:val="none" w:sz="0" w:space="0" w:color="auto"/>
        <w:right w:val="none" w:sz="0" w:space="0" w:color="auto"/>
      </w:divBdr>
      <w:divsChild>
        <w:div w:id="1512333133">
          <w:marLeft w:val="3450"/>
          <w:marRight w:val="150"/>
          <w:marTop w:val="0"/>
          <w:marBottom w:val="0"/>
          <w:divBdr>
            <w:top w:val="none" w:sz="0" w:space="0" w:color="auto"/>
            <w:left w:val="none" w:sz="0" w:space="0" w:color="auto"/>
            <w:bottom w:val="none" w:sz="0" w:space="0" w:color="auto"/>
            <w:right w:val="none" w:sz="0" w:space="0" w:color="auto"/>
          </w:divBdr>
          <w:divsChild>
            <w:div w:id="14263402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2331931">
      <w:bodyDiv w:val="1"/>
      <w:marLeft w:val="0"/>
      <w:marRight w:val="0"/>
      <w:marTop w:val="0"/>
      <w:marBottom w:val="0"/>
      <w:divBdr>
        <w:top w:val="none" w:sz="0" w:space="0" w:color="auto"/>
        <w:left w:val="none" w:sz="0" w:space="0" w:color="auto"/>
        <w:bottom w:val="none" w:sz="0" w:space="0" w:color="auto"/>
        <w:right w:val="none" w:sz="0" w:space="0" w:color="auto"/>
      </w:divBdr>
      <w:divsChild>
        <w:div w:id="2049987951">
          <w:marLeft w:val="3450"/>
          <w:marRight w:val="150"/>
          <w:marTop w:val="0"/>
          <w:marBottom w:val="0"/>
          <w:divBdr>
            <w:top w:val="none" w:sz="0" w:space="0" w:color="auto"/>
            <w:left w:val="none" w:sz="0" w:space="0" w:color="auto"/>
            <w:bottom w:val="none" w:sz="0" w:space="0" w:color="auto"/>
            <w:right w:val="none" w:sz="0" w:space="0" w:color="auto"/>
          </w:divBdr>
          <w:divsChild>
            <w:div w:id="1891183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7116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1379">
          <w:marLeft w:val="3450"/>
          <w:marRight w:val="150"/>
          <w:marTop w:val="0"/>
          <w:marBottom w:val="0"/>
          <w:divBdr>
            <w:top w:val="none" w:sz="0" w:space="0" w:color="auto"/>
            <w:left w:val="none" w:sz="0" w:space="0" w:color="auto"/>
            <w:bottom w:val="none" w:sz="0" w:space="0" w:color="auto"/>
            <w:right w:val="none" w:sz="0" w:space="0" w:color="auto"/>
          </w:divBdr>
          <w:divsChild>
            <w:div w:id="6252356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1290799">
      <w:bodyDiv w:val="1"/>
      <w:marLeft w:val="0"/>
      <w:marRight w:val="0"/>
      <w:marTop w:val="0"/>
      <w:marBottom w:val="0"/>
      <w:divBdr>
        <w:top w:val="none" w:sz="0" w:space="0" w:color="auto"/>
        <w:left w:val="none" w:sz="0" w:space="0" w:color="auto"/>
        <w:bottom w:val="none" w:sz="0" w:space="0" w:color="auto"/>
        <w:right w:val="none" w:sz="0" w:space="0" w:color="auto"/>
      </w:divBdr>
      <w:divsChild>
        <w:div w:id="2078475279">
          <w:marLeft w:val="0"/>
          <w:marRight w:val="0"/>
          <w:marTop w:val="60"/>
          <w:marBottom w:val="105"/>
          <w:divBdr>
            <w:top w:val="none" w:sz="0" w:space="0" w:color="auto"/>
            <w:left w:val="none" w:sz="0" w:space="0" w:color="auto"/>
            <w:bottom w:val="none" w:sz="0" w:space="0" w:color="auto"/>
            <w:right w:val="none" w:sz="0" w:space="0" w:color="auto"/>
          </w:divBdr>
          <w:divsChild>
            <w:div w:id="1274051843">
              <w:marLeft w:val="0"/>
              <w:marRight w:val="0"/>
              <w:marTop w:val="0"/>
              <w:marBottom w:val="0"/>
              <w:divBdr>
                <w:top w:val="none" w:sz="0" w:space="0" w:color="auto"/>
                <w:left w:val="none" w:sz="0" w:space="0" w:color="auto"/>
                <w:bottom w:val="none" w:sz="0" w:space="0" w:color="auto"/>
                <w:right w:val="none" w:sz="0" w:space="0" w:color="auto"/>
              </w:divBdr>
              <w:divsChild>
                <w:div w:id="297758833">
                  <w:marLeft w:val="0"/>
                  <w:marRight w:val="0"/>
                  <w:marTop w:val="0"/>
                  <w:marBottom w:val="0"/>
                  <w:divBdr>
                    <w:top w:val="none" w:sz="0" w:space="0" w:color="auto"/>
                    <w:left w:val="none" w:sz="0" w:space="0" w:color="auto"/>
                    <w:bottom w:val="none" w:sz="0" w:space="0" w:color="auto"/>
                    <w:right w:val="none" w:sz="0" w:space="0" w:color="auto"/>
                  </w:divBdr>
                  <w:divsChild>
                    <w:div w:id="413208591">
                      <w:marLeft w:val="0"/>
                      <w:marRight w:val="0"/>
                      <w:marTop w:val="0"/>
                      <w:marBottom w:val="0"/>
                      <w:divBdr>
                        <w:top w:val="none" w:sz="0" w:space="0" w:color="auto"/>
                        <w:left w:val="none" w:sz="0" w:space="0" w:color="auto"/>
                        <w:bottom w:val="none" w:sz="0" w:space="0" w:color="auto"/>
                        <w:right w:val="none" w:sz="0" w:space="0" w:color="auto"/>
                      </w:divBdr>
                      <w:divsChild>
                        <w:div w:id="857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23401">
      <w:bodyDiv w:val="1"/>
      <w:marLeft w:val="0"/>
      <w:marRight w:val="0"/>
      <w:marTop w:val="0"/>
      <w:marBottom w:val="0"/>
      <w:divBdr>
        <w:top w:val="none" w:sz="0" w:space="0" w:color="auto"/>
        <w:left w:val="none" w:sz="0" w:space="0" w:color="auto"/>
        <w:bottom w:val="none" w:sz="0" w:space="0" w:color="auto"/>
        <w:right w:val="none" w:sz="0" w:space="0" w:color="auto"/>
      </w:divBdr>
      <w:divsChild>
        <w:div w:id="2019579134">
          <w:marLeft w:val="3450"/>
          <w:marRight w:val="150"/>
          <w:marTop w:val="0"/>
          <w:marBottom w:val="0"/>
          <w:divBdr>
            <w:top w:val="none" w:sz="0" w:space="0" w:color="auto"/>
            <w:left w:val="none" w:sz="0" w:space="0" w:color="auto"/>
            <w:bottom w:val="none" w:sz="0" w:space="0" w:color="auto"/>
            <w:right w:val="none" w:sz="0" w:space="0" w:color="auto"/>
          </w:divBdr>
          <w:divsChild>
            <w:div w:id="12006301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05991847">
      <w:bodyDiv w:val="1"/>
      <w:marLeft w:val="0"/>
      <w:marRight w:val="0"/>
      <w:marTop w:val="0"/>
      <w:marBottom w:val="0"/>
      <w:divBdr>
        <w:top w:val="none" w:sz="0" w:space="0" w:color="auto"/>
        <w:left w:val="none" w:sz="0" w:space="0" w:color="auto"/>
        <w:bottom w:val="none" w:sz="0" w:space="0" w:color="auto"/>
        <w:right w:val="none" w:sz="0" w:space="0" w:color="auto"/>
      </w:divBdr>
      <w:divsChild>
        <w:div w:id="1020859331">
          <w:marLeft w:val="1152"/>
          <w:marRight w:val="0"/>
          <w:marTop w:val="0"/>
          <w:marBottom w:val="0"/>
          <w:divBdr>
            <w:top w:val="none" w:sz="0" w:space="0" w:color="auto"/>
            <w:left w:val="none" w:sz="0" w:space="0" w:color="auto"/>
            <w:bottom w:val="none" w:sz="0" w:space="0" w:color="auto"/>
            <w:right w:val="none" w:sz="0" w:space="0" w:color="auto"/>
          </w:divBdr>
          <w:divsChild>
            <w:div w:id="699286915">
              <w:marLeft w:val="576"/>
              <w:marRight w:val="0"/>
              <w:marTop w:val="0"/>
              <w:marBottom w:val="0"/>
              <w:divBdr>
                <w:top w:val="none" w:sz="0" w:space="0" w:color="auto"/>
                <w:left w:val="none" w:sz="0" w:space="0" w:color="auto"/>
                <w:bottom w:val="none" w:sz="0" w:space="0" w:color="auto"/>
                <w:right w:val="none" w:sz="0" w:space="0" w:color="auto"/>
              </w:divBdr>
            </w:div>
            <w:div w:id="19734416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945310917">
      <w:bodyDiv w:val="1"/>
      <w:marLeft w:val="0"/>
      <w:marRight w:val="0"/>
      <w:marTop w:val="0"/>
      <w:marBottom w:val="0"/>
      <w:divBdr>
        <w:top w:val="none" w:sz="0" w:space="0" w:color="auto"/>
        <w:left w:val="none" w:sz="0" w:space="0" w:color="auto"/>
        <w:bottom w:val="none" w:sz="0" w:space="0" w:color="auto"/>
        <w:right w:val="none" w:sz="0" w:space="0" w:color="auto"/>
      </w:divBdr>
      <w:divsChild>
        <w:div w:id="1870639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51589252">
      <w:bodyDiv w:val="1"/>
      <w:marLeft w:val="0"/>
      <w:marRight w:val="0"/>
      <w:marTop w:val="0"/>
      <w:marBottom w:val="0"/>
      <w:divBdr>
        <w:top w:val="none" w:sz="0" w:space="0" w:color="auto"/>
        <w:left w:val="none" w:sz="0" w:space="0" w:color="auto"/>
        <w:bottom w:val="none" w:sz="0" w:space="0" w:color="auto"/>
        <w:right w:val="none" w:sz="0" w:space="0" w:color="auto"/>
      </w:divBdr>
      <w:divsChild>
        <w:div w:id="124623305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85203611">
      <w:bodyDiv w:val="1"/>
      <w:marLeft w:val="0"/>
      <w:marRight w:val="0"/>
      <w:marTop w:val="0"/>
      <w:marBottom w:val="0"/>
      <w:divBdr>
        <w:top w:val="none" w:sz="0" w:space="0" w:color="auto"/>
        <w:left w:val="none" w:sz="0" w:space="0" w:color="auto"/>
        <w:bottom w:val="none" w:sz="0" w:space="0" w:color="auto"/>
        <w:right w:val="none" w:sz="0" w:space="0" w:color="auto"/>
      </w:divBdr>
      <w:divsChild>
        <w:div w:id="1001930858">
          <w:marLeft w:val="0"/>
          <w:marRight w:val="0"/>
          <w:marTop w:val="0"/>
          <w:marBottom w:val="0"/>
          <w:divBdr>
            <w:top w:val="none" w:sz="0" w:space="0" w:color="auto"/>
            <w:left w:val="none" w:sz="0" w:space="0" w:color="auto"/>
            <w:bottom w:val="none" w:sz="0" w:space="0" w:color="auto"/>
            <w:right w:val="none" w:sz="0" w:space="0" w:color="auto"/>
          </w:divBdr>
          <w:divsChild>
            <w:div w:id="1273901905">
              <w:marLeft w:val="0"/>
              <w:marRight w:val="0"/>
              <w:marTop w:val="0"/>
              <w:marBottom w:val="0"/>
              <w:divBdr>
                <w:top w:val="none" w:sz="0" w:space="0" w:color="auto"/>
                <w:left w:val="none" w:sz="0" w:space="0" w:color="auto"/>
                <w:bottom w:val="none" w:sz="0" w:space="0" w:color="auto"/>
                <w:right w:val="none" w:sz="0" w:space="0" w:color="auto"/>
              </w:divBdr>
              <w:divsChild>
                <w:div w:id="3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67">
      <w:bodyDiv w:val="1"/>
      <w:marLeft w:val="0"/>
      <w:marRight w:val="0"/>
      <w:marTop w:val="0"/>
      <w:marBottom w:val="0"/>
      <w:divBdr>
        <w:top w:val="none" w:sz="0" w:space="0" w:color="auto"/>
        <w:left w:val="none" w:sz="0" w:space="0" w:color="auto"/>
        <w:bottom w:val="none" w:sz="0" w:space="0" w:color="auto"/>
        <w:right w:val="none" w:sz="0" w:space="0" w:color="auto"/>
      </w:divBdr>
      <w:divsChild>
        <w:div w:id="301813280">
          <w:marLeft w:val="0"/>
          <w:marRight w:val="0"/>
          <w:marTop w:val="60"/>
          <w:marBottom w:val="105"/>
          <w:divBdr>
            <w:top w:val="none" w:sz="0" w:space="0" w:color="auto"/>
            <w:left w:val="none" w:sz="0" w:space="0" w:color="auto"/>
            <w:bottom w:val="none" w:sz="0" w:space="0" w:color="auto"/>
            <w:right w:val="none" w:sz="0" w:space="0" w:color="auto"/>
          </w:divBdr>
          <w:divsChild>
            <w:div w:id="1909262213">
              <w:marLeft w:val="0"/>
              <w:marRight w:val="0"/>
              <w:marTop w:val="0"/>
              <w:marBottom w:val="0"/>
              <w:divBdr>
                <w:top w:val="none" w:sz="0" w:space="0" w:color="auto"/>
                <w:left w:val="none" w:sz="0" w:space="0" w:color="auto"/>
                <w:bottom w:val="none" w:sz="0" w:space="0" w:color="auto"/>
                <w:right w:val="none" w:sz="0" w:space="0" w:color="auto"/>
              </w:divBdr>
              <w:divsChild>
                <w:div w:id="1203637262">
                  <w:marLeft w:val="0"/>
                  <w:marRight w:val="0"/>
                  <w:marTop w:val="0"/>
                  <w:marBottom w:val="0"/>
                  <w:divBdr>
                    <w:top w:val="none" w:sz="0" w:space="0" w:color="auto"/>
                    <w:left w:val="none" w:sz="0" w:space="0" w:color="auto"/>
                    <w:bottom w:val="none" w:sz="0" w:space="0" w:color="auto"/>
                    <w:right w:val="none" w:sz="0" w:space="0" w:color="auto"/>
                  </w:divBdr>
                  <w:divsChild>
                    <w:div w:id="743062684">
                      <w:marLeft w:val="0"/>
                      <w:marRight w:val="0"/>
                      <w:marTop w:val="0"/>
                      <w:marBottom w:val="0"/>
                      <w:divBdr>
                        <w:top w:val="none" w:sz="0" w:space="0" w:color="auto"/>
                        <w:left w:val="none" w:sz="0" w:space="0" w:color="auto"/>
                        <w:bottom w:val="none" w:sz="0" w:space="0" w:color="auto"/>
                        <w:right w:val="none" w:sz="0" w:space="0" w:color="auto"/>
                      </w:divBdr>
                      <w:divsChild>
                        <w:div w:id="1874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263">
      <w:bodyDiv w:val="1"/>
      <w:marLeft w:val="0"/>
      <w:marRight w:val="0"/>
      <w:marTop w:val="0"/>
      <w:marBottom w:val="0"/>
      <w:divBdr>
        <w:top w:val="none" w:sz="0" w:space="0" w:color="auto"/>
        <w:left w:val="none" w:sz="0" w:space="0" w:color="auto"/>
        <w:bottom w:val="none" w:sz="0" w:space="0" w:color="auto"/>
        <w:right w:val="none" w:sz="0" w:space="0" w:color="auto"/>
      </w:divBdr>
      <w:divsChild>
        <w:div w:id="1075783037">
          <w:marLeft w:val="0"/>
          <w:marRight w:val="0"/>
          <w:marTop w:val="180"/>
          <w:marBottom w:val="0"/>
          <w:divBdr>
            <w:top w:val="none" w:sz="0" w:space="0" w:color="auto"/>
            <w:left w:val="none" w:sz="0" w:space="0" w:color="auto"/>
            <w:bottom w:val="none" w:sz="0" w:space="0" w:color="auto"/>
            <w:right w:val="none" w:sz="0" w:space="0" w:color="auto"/>
          </w:divBdr>
          <w:divsChild>
            <w:div w:id="1774326123">
              <w:marLeft w:val="0"/>
              <w:marRight w:val="0"/>
              <w:marTop w:val="0"/>
              <w:marBottom w:val="0"/>
              <w:divBdr>
                <w:top w:val="none" w:sz="0" w:space="0" w:color="auto"/>
                <w:left w:val="none" w:sz="0" w:space="0" w:color="auto"/>
                <w:bottom w:val="none" w:sz="0" w:space="0" w:color="auto"/>
                <w:right w:val="none" w:sz="0" w:space="0" w:color="auto"/>
              </w:divBdr>
              <w:divsChild>
                <w:div w:id="1830168091">
                  <w:marLeft w:val="360"/>
                  <w:marRight w:val="0"/>
                  <w:marTop w:val="0"/>
                  <w:marBottom w:val="0"/>
                  <w:divBdr>
                    <w:top w:val="none" w:sz="0" w:space="0" w:color="auto"/>
                    <w:left w:val="none" w:sz="0" w:space="0" w:color="auto"/>
                    <w:bottom w:val="none" w:sz="0" w:space="0" w:color="auto"/>
                    <w:right w:val="none" w:sz="0" w:space="0" w:color="auto"/>
                  </w:divBdr>
                  <w:divsChild>
                    <w:div w:id="1119566418">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66376">
      <w:bodyDiv w:val="1"/>
      <w:marLeft w:val="0"/>
      <w:marRight w:val="0"/>
      <w:marTop w:val="0"/>
      <w:marBottom w:val="0"/>
      <w:divBdr>
        <w:top w:val="none" w:sz="0" w:space="0" w:color="auto"/>
        <w:left w:val="none" w:sz="0" w:space="0" w:color="auto"/>
        <w:bottom w:val="none" w:sz="0" w:space="0" w:color="auto"/>
        <w:right w:val="none" w:sz="0" w:space="0" w:color="auto"/>
      </w:divBdr>
      <w:divsChild>
        <w:div w:id="136046859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069810889">
      <w:bodyDiv w:val="1"/>
      <w:marLeft w:val="0"/>
      <w:marRight w:val="0"/>
      <w:marTop w:val="0"/>
      <w:marBottom w:val="0"/>
      <w:divBdr>
        <w:top w:val="none" w:sz="0" w:space="0" w:color="auto"/>
        <w:left w:val="none" w:sz="0" w:space="0" w:color="auto"/>
        <w:bottom w:val="none" w:sz="0" w:space="0" w:color="auto"/>
        <w:right w:val="none" w:sz="0" w:space="0" w:color="auto"/>
      </w:divBdr>
    </w:div>
    <w:div w:id="1075931681">
      <w:bodyDiv w:val="1"/>
      <w:marLeft w:val="0"/>
      <w:marRight w:val="0"/>
      <w:marTop w:val="0"/>
      <w:marBottom w:val="0"/>
      <w:divBdr>
        <w:top w:val="none" w:sz="0" w:space="0" w:color="auto"/>
        <w:left w:val="none" w:sz="0" w:space="0" w:color="auto"/>
        <w:bottom w:val="none" w:sz="0" w:space="0" w:color="auto"/>
        <w:right w:val="none" w:sz="0" w:space="0" w:color="auto"/>
      </w:divBdr>
    </w:div>
    <w:div w:id="1092237902">
      <w:bodyDiv w:val="1"/>
      <w:marLeft w:val="0"/>
      <w:marRight w:val="0"/>
      <w:marTop w:val="0"/>
      <w:marBottom w:val="0"/>
      <w:divBdr>
        <w:top w:val="none" w:sz="0" w:space="0" w:color="auto"/>
        <w:left w:val="none" w:sz="0" w:space="0" w:color="auto"/>
        <w:bottom w:val="none" w:sz="0" w:space="0" w:color="auto"/>
        <w:right w:val="none" w:sz="0" w:space="0" w:color="auto"/>
      </w:divBdr>
      <w:divsChild>
        <w:div w:id="818573705">
          <w:marLeft w:val="0"/>
          <w:marRight w:val="0"/>
          <w:marTop w:val="60"/>
          <w:marBottom w:val="105"/>
          <w:divBdr>
            <w:top w:val="none" w:sz="0" w:space="0" w:color="auto"/>
            <w:left w:val="none" w:sz="0" w:space="0" w:color="auto"/>
            <w:bottom w:val="none" w:sz="0" w:space="0" w:color="auto"/>
            <w:right w:val="none" w:sz="0" w:space="0" w:color="auto"/>
          </w:divBdr>
          <w:divsChild>
            <w:div w:id="105545001">
              <w:marLeft w:val="0"/>
              <w:marRight w:val="0"/>
              <w:marTop w:val="0"/>
              <w:marBottom w:val="0"/>
              <w:divBdr>
                <w:top w:val="none" w:sz="0" w:space="0" w:color="auto"/>
                <w:left w:val="none" w:sz="0" w:space="0" w:color="auto"/>
                <w:bottom w:val="none" w:sz="0" w:space="0" w:color="auto"/>
                <w:right w:val="none" w:sz="0" w:space="0" w:color="auto"/>
              </w:divBdr>
              <w:divsChild>
                <w:div w:id="1083257029">
                  <w:marLeft w:val="0"/>
                  <w:marRight w:val="0"/>
                  <w:marTop w:val="0"/>
                  <w:marBottom w:val="0"/>
                  <w:divBdr>
                    <w:top w:val="none" w:sz="0" w:space="0" w:color="auto"/>
                    <w:left w:val="none" w:sz="0" w:space="0" w:color="auto"/>
                    <w:bottom w:val="none" w:sz="0" w:space="0" w:color="auto"/>
                    <w:right w:val="none" w:sz="0" w:space="0" w:color="auto"/>
                  </w:divBdr>
                  <w:divsChild>
                    <w:div w:id="33584635">
                      <w:marLeft w:val="0"/>
                      <w:marRight w:val="0"/>
                      <w:marTop w:val="0"/>
                      <w:marBottom w:val="0"/>
                      <w:divBdr>
                        <w:top w:val="none" w:sz="0" w:space="0" w:color="auto"/>
                        <w:left w:val="none" w:sz="0" w:space="0" w:color="auto"/>
                        <w:bottom w:val="none" w:sz="0" w:space="0" w:color="auto"/>
                        <w:right w:val="none" w:sz="0" w:space="0" w:color="auto"/>
                      </w:divBdr>
                      <w:divsChild>
                        <w:div w:id="20782292">
                          <w:marLeft w:val="0"/>
                          <w:marRight w:val="0"/>
                          <w:marTop w:val="0"/>
                          <w:marBottom w:val="0"/>
                          <w:divBdr>
                            <w:top w:val="none" w:sz="0" w:space="0" w:color="auto"/>
                            <w:left w:val="none" w:sz="0" w:space="0" w:color="auto"/>
                            <w:bottom w:val="none" w:sz="0" w:space="0" w:color="auto"/>
                            <w:right w:val="none" w:sz="0" w:space="0" w:color="auto"/>
                          </w:divBdr>
                        </w:div>
                        <w:div w:id="895549497">
                          <w:marLeft w:val="0"/>
                          <w:marRight w:val="0"/>
                          <w:marTop w:val="0"/>
                          <w:marBottom w:val="0"/>
                          <w:divBdr>
                            <w:top w:val="single" w:sz="48" w:space="0" w:color="FFFFFF"/>
                            <w:left w:val="single" w:sz="48" w:space="0" w:color="FFFFFF"/>
                            <w:bottom w:val="single" w:sz="48" w:space="0" w:color="FFFFFF"/>
                            <w:right w:val="single" w:sz="36" w:space="0" w:color="FFFFFF"/>
                          </w:divBdr>
                          <w:divsChild>
                            <w:div w:id="285896166">
                              <w:marLeft w:val="0"/>
                              <w:marRight w:val="0"/>
                              <w:marTop w:val="0"/>
                              <w:marBottom w:val="120"/>
                              <w:divBdr>
                                <w:top w:val="single" w:sz="18" w:space="0" w:color="E0E9FD"/>
                                <w:left w:val="single" w:sz="18" w:space="0" w:color="E0E9FD"/>
                                <w:bottom w:val="single" w:sz="18" w:space="0" w:color="E0E9FD"/>
                                <w:right w:val="single" w:sz="18" w:space="0" w:color="E0E9FD"/>
                              </w:divBdr>
                            </w:div>
                            <w:div w:id="336540707">
                              <w:marLeft w:val="0"/>
                              <w:marRight w:val="0"/>
                              <w:marTop w:val="0"/>
                              <w:marBottom w:val="0"/>
                              <w:divBdr>
                                <w:top w:val="none" w:sz="0" w:space="0" w:color="auto"/>
                                <w:left w:val="none" w:sz="0" w:space="0" w:color="auto"/>
                                <w:bottom w:val="none" w:sz="0" w:space="0" w:color="auto"/>
                                <w:right w:val="none" w:sz="0" w:space="0" w:color="auto"/>
                              </w:divBdr>
                              <w:divsChild>
                                <w:div w:id="865828063">
                                  <w:marLeft w:val="0"/>
                                  <w:marRight w:val="0"/>
                                  <w:marTop w:val="0"/>
                                  <w:marBottom w:val="0"/>
                                  <w:divBdr>
                                    <w:top w:val="none" w:sz="0" w:space="0" w:color="auto"/>
                                    <w:left w:val="none" w:sz="0" w:space="0" w:color="auto"/>
                                    <w:bottom w:val="none" w:sz="0" w:space="0" w:color="auto"/>
                                    <w:right w:val="none" w:sz="0" w:space="0" w:color="auto"/>
                                  </w:divBdr>
                                  <w:divsChild>
                                    <w:div w:id="370351397">
                                      <w:marLeft w:val="0"/>
                                      <w:marRight w:val="0"/>
                                      <w:marTop w:val="0"/>
                                      <w:marBottom w:val="0"/>
                                      <w:divBdr>
                                        <w:top w:val="none" w:sz="0" w:space="0" w:color="auto"/>
                                        <w:left w:val="none" w:sz="0" w:space="0" w:color="auto"/>
                                        <w:bottom w:val="none" w:sz="0" w:space="0" w:color="auto"/>
                                        <w:right w:val="none" w:sz="0" w:space="0" w:color="auto"/>
                                      </w:divBdr>
                                      <w:divsChild>
                                        <w:div w:id="187836633">
                                          <w:marLeft w:val="0"/>
                                          <w:marRight w:val="0"/>
                                          <w:marTop w:val="0"/>
                                          <w:marBottom w:val="0"/>
                                          <w:divBdr>
                                            <w:top w:val="none" w:sz="0" w:space="0" w:color="auto"/>
                                            <w:left w:val="none" w:sz="0" w:space="0" w:color="auto"/>
                                            <w:bottom w:val="none" w:sz="0" w:space="0" w:color="auto"/>
                                            <w:right w:val="none" w:sz="0" w:space="0" w:color="auto"/>
                                          </w:divBdr>
                                          <w:divsChild>
                                            <w:div w:id="13429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5697">
      <w:bodyDiv w:val="1"/>
      <w:marLeft w:val="0"/>
      <w:marRight w:val="0"/>
      <w:marTop w:val="100"/>
      <w:marBottom w:val="100"/>
      <w:divBdr>
        <w:top w:val="none" w:sz="0" w:space="0" w:color="auto"/>
        <w:left w:val="none" w:sz="0" w:space="0" w:color="auto"/>
        <w:bottom w:val="none" w:sz="0" w:space="0" w:color="auto"/>
        <w:right w:val="none" w:sz="0" w:space="0" w:color="auto"/>
      </w:divBdr>
      <w:divsChild>
        <w:div w:id="791243465">
          <w:marLeft w:val="0"/>
          <w:marRight w:val="0"/>
          <w:marTop w:val="0"/>
          <w:marBottom w:val="0"/>
          <w:divBdr>
            <w:top w:val="none" w:sz="0" w:space="0" w:color="auto"/>
            <w:left w:val="none" w:sz="0" w:space="0" w:color="auto"/>
            <w:bottom w:val="single" w:sz="6" w:space="0" w:color="AFC4BF"/>
            <w:right w:val="none" w:sz="0" w:space="0" w:color="auto"/>
          </w:divBdr>
        </w:div>
      </w:divsChild>
    </w:div>
    <w:div w:id="1128280017">
      <w:bodyDiv w:val="1"/>
      <w:marLeft w:val="0"/>
      <w:marRight w:val="0"/>
      <w:marTop w:val="0"/>
      <w:marBottom w:val="0"/>
      <w:divBdr>
        <w:top w:val="none" w:sz="0" w:space="0" w:color="auto"/>
        <w:left w:val="none" w:sz="0" w:space="0" w:color="auto"/>
        <w:bottom w:val="none" w:sz="0" w:space="0" w:color="auto"/>
        <w:right w:val="none" w:sz="0" w:space="0" w:color="auto"/>
      </w:divBdr>
      <w:divsChild>
        <w:div w:id="1534687599">
          <w:marLeft w:val="3450"/>
          <w:marRight w:val="150"/>
          <w:marTop w:val="0"/>
          <w:marBottom w:val="0"/>
          <w:divBdr>
            <w:top w:val="none" w:sz="0" w:space="0" w:color="auto"/>
            <w:left w:val="none" w:sz="0" w:space="0" w:color="auto"/>
            <w:bottom w:val="none" w:sz="0" w:space="0" w:color="auto"/>
            <w:right w:val="none" w:sz="0" w:space="0" w:color="auto"/>
          </w:divBdr>
          <w:divsChild>
            <w:div w:id="15467983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56262642">
      <w:bodyDiv w:val="1"/>
      <w:marLeft w:val="0"/>
      <w:marRight w:val="0"/>
      <w:marTop w:val="0"/>
      <w:marBottom w:val="0"/>
      <w:divBdr>
        <w:top w:val="none" w:sz="0" w:space="0" w:color="auto"/>
        <w:left w:val="none" w:sz="0" w:space="0" w:color="auto"/>
        <w:bottom w:val="none" w:sz="0" w:space="0" w:color="auto"/>
        <w:right w:val="none" w:sz="0" w:space="0" w:color="auto"/>
      </w:divBdr>
      <w:divsChild>
        <w:div w:id="733049539">
          <w:marLeft w:val="3450"/>
          <w:marRight w:val="150"/>
          <w:marTop w:val="0"/>
          <w:marBottom w:val="0"/>
          <w:divBdr>
            <w:top w:val="none" w:sz="0" w:space="0" w:color="auto"/>
            <w:left w:val="none" w:sz="0" w:space="0" w:color="auto"/>
            <w:bottom w:val="none" w:sz="0" w:space="0" w:color="auto"/>
            <w:right w:val="none" w:sz="0" w:space="0" w:color="auto"/>
          </w:divBdr>
          <w:divsChild>
            <w:div w:id="20972850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096047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827">
          <w:marLeft w:val="0"/>
          <w:marRight w:val="0"/>
          <w:marTop w:val="180"/>
          <w:marBottom w:val="0"/>
          <w:divBdr>
            <w:top w:val="none" w:sz="0" w:space="0" w:color="auto"/>
            <w:left w:val="none" w:sz="0" w:space="0" w:color="auto"/>
            <w:bottom w:val="none" w:sz="0" w:space="0" w:color="auto"/>
            <w:right w:val="none" w:sz="0" w:space="0" w:color="auto"/>
          </w:divBdr>
          <w:divsChild>
            <w:div w:id="925304942">
              <w:marLeft w:val="0"/>
              <w:marRight w:val="0"/>
              <w:marTop w:val="0"/>
              <w:marBottom w:val="0"/>
              <w:divBdr>
                <w:top w:val="none" w:sz="0" w:space="0" w:color="auto"/>
                <w:left w:val="none" w:sz="0" w:space="0" w:color="auto"/>
                <w:bottom w:val="none" w:sz="0" w:space="0" w:color="auto"/>
                <w:right w:val="none" w:sz="0" w:space="0" w:color="auto"/>
              </w:divBdr>
              <w:divsChild>
                <w:div w:id="1112362765">
                  <w:marLeft w:val="2100"/>
                  <w:marRight w:val="0"/>
                  <w:marTop w:val="0"/>
                  <w:marBottom w:val="0"/>
                  <w:divBdr>
                    <w:top w:val="none" w:sz="0" w:space="0" w:color="auto"/>
                    <w:left w:val="none" w:sz="0" w:space="0" w:color="auto"/>
                    <w:bottom w:val="none" w:sz="0" w:space="0" w:color="auto"/>
                    <w:right w:val="none" w:sz="0" w:space="0" w:color="auto"/>
                  </w:divBdr>
                  <w:divsChild>
                    <w:div w:id="139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21861">
      <w:bodyDiv w:val="1"/>
      <w:marLeft w:val="0"/>
      <w:marRight w:val="0"/>
      <w:marTop w:val="0"/>
      <w:marBottom w:val="0"/>
      <w:divBdr>
        <w:top w:val="none" w:sz="0" w:space="0" w:color="auto"/>
        <w:left w:val="none" w:sz="0" w:space="0" w:color="auto"/>
        <w:bottom w:val="none" w:sz="0" w:space="0" w:color="auto"/>
        <w:right w:val="none" w:sz="0" w:space="0" w:color="auto"/>
      </w:divBdr>
      <w:divsChild>
        <w:div w:id="409041310">
          <w:marLeft w:val="0"/>
          <w:marRight w:val="0"/>
          <w:marTop w:val="180"/>
          <w:marBottom w:val="0"/>
          <w:divBdr>
            <w:top w:val="none" w:sz="0" w:space="0" w:color="auto"/>
            <w:left w:val="none" w:sz="0" w:space="0" w:color="auto"/>
            <w:bottom w:val="none" w:sz="0" w:space="0" w:color="auto"/>
            <w:right w:val="none" w:sz="0" w:space="0" w:color="auto"/>
          </w:divBdr>
          <w:divsChild>
            <w:div w:id="963996590">
              <w:marLeft w:val="0"/>
              <w:marRight w:val="0"/>
              <w:marTop w:val="0"/>
              <w:marBottom w:val="0"/>
              <w:divBdr>
                <w:top w:val="none" w:sz="0" w:space="0" w:color="auto"/>
                <w:left w:val="none" w:sz="0" w:space="0" w:color="auto"/>
                <w:bottom w:val="none" w:sz="0" w:space="0" w:color="auto"/>
                <w:right w:val="none" w:sz="0" w:space="0" w:color="auto"/>
              </w:divBdr>
              <w:divsChild>
                <w:div w:id="2058118606">
                  <w:marLeft w:val="2100"/>
                  <w:marRight w:val="0"/>
                  <w:marTop w:val="0"/>
                  <w:marBottom w:val="0"/>
                  <w:divBdr>
                    <w:top w:val="none" w:sz="0" w:space="0" w:color="auto"/>
                    <w:left w:val="none" w:sz="0" w:space="0" w:color="auto"/>
                    <w:bottom w:val="none" w:sz="0" w:space="0" w:color="auto"/>
                    <w:right w:val="none" w:sz="0" w:space="0" w:color="auto"/>
                  </w:divBdr>
                  <w:divsChild>
                    <w:div w:id="439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312">
      <w:bodyDiv w:val="1"/>
      <w:marLeft w:val="0"/>
      <w:marRight w:val="0"/>
      <w:marTop w:val="0"/>
      <w:marBottom w:val="0"/>
      <w:divBdr>
        <w:top w:val="none" w:sz="0" w:space="0" w:color="auto"/>
        <w:left w:val="none" w:sz="0" w:space="0" w:color="auto"/>
        <w:bottom w:val="none" w:sz="0" w:space="0" w:color="auto"/>
        <w:right w:val="none" w:sz="0" w:space="0" w:color="auto"/>
      </w:divBdr>
      <w:divsChild>
        <w:div w:id="536740302">
          <w:marLeft w:val="3450"/>
          <w:marRight w:val="150"/>
          <w:marTop w:val="0"/>
          <w:marBottom w:val="0"/>
          <w:divBdr>
            <w:top w:val="none" w:sz="0" w:space="0" w:color="auto"/>
            <w:left w:val="none" w:sz="0" w:space="0" w:color="auto"/>
            <w:bottom w:val="none" w:sz="0" w:space="0" w:color="auto"/>
            <w:right w:val="none" w:sz="0" w:space="0" w:color="auto"/>
          </w:divBdr>
          <w:divsChild>
            <w:div w:id="1801223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82805078">
      <w:bodyDiv w:val="1"/>
      <w:marLeft w:val="0"/>
      <w:marRight w:val="0"/>
      <w:marTop w:val="0"/>
      <w:marBottom w:val="0"/>
      <w:divBdr>
        <w:top w:val="none" w:sz="0" w:space="0" w:color="auto"/>
        <w:left w:val="none" w:sz="0" w:space="0" w:color="auto"/>
        <w:bottom w:val="none" w:sz="0" w:space="0" w:color="auto"/>
        <w:right w:val="none" w:sz="0" w:space="0" w:color="auto"/>
      </w:divBdr>
    </w:div>
    <w:div w:id="128642178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81">
          <w:marLeft w:val="3450"/>
          <w:marRight w:val="150"/>
          <w:marTop w:val="0"/>
          <w:marBottom w:val="0"/>
          <w:divBdr>
            <w:top w:val="none" w:sz="0" w:space="0" w:color="auto"/>
            <w:left w:val="none" w:sz="0" w:space="0" w:color="auto"/>
            <w:bottom w:val="none" w:sz="0" w:space="0" w:color="auto"/>
            <w:right w:val="none" w:sz="0" w:space="0" w:color="auto"/>
          </w:divBdr>
          <w:divsChild>
            <w:div w:id="18438556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0167136">
      <w:bodyDiv w:val="1"/>
      <w:marLeft w:val="0"/>
      <w:marRight w:val="0"/>
      <w:marTop w:val="0"/>
      <w:marBottom w:val="0"/>
      <w:divBdr>
        <w:top w:val="none" w:sz="0" w:space="0" w:color="auto"/>
        <w:left w:val="none" w:sz="0" w:space="0" w:color="auto"/>
        <w:bottom w:val="none" w:sz="0" w:space="0" w:color="auto"/>
        <w:right w:val="none" w:sz="0" w:space="0" w:color="auto"/>
      </w:divBdr>
      <w:divsChild>
        <w:div w:id="1120026203">
          <w:marLeft w:val="3450"/>
          <w:marRight w:val="150"/>
          <w:marTop w:val="0"/>
          <w:marBottom w:val="0"/>
          <w:divBdr>
            <w:top w:val="none" w:sz="0" w:space="0" w:color="auto"/>
            <w:left w:val="none" w:sz="0" w:space="0" w:color="auto"/>
            <w:bottom w:val="none" w:sz="0" w:space="0" w:color="auto"/>
            <w:right w:val="none" w:sz="0" w:space="0" w:color="auto"/>
          </w:divBdr>
          <w:divsChild>
            <w:div w:id="4128166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23660842">
      <w:bodyDiv w:val="1"/>
      <w:marLeft w:val="0"/>
      <w:marRight w:val="0"/>
      <w:marTop w:val="0"/>
      <w:marBottom w:val="0"/>
      <w:divBdr>
        <w:top w:val="none" w:sz="0" w:space="0" w:color="auto"/>
        <w:left w:val="none" w:sz="0" w:space="0" w:color="auto"/>
        <w:bottom w:val="none" w:sz="0" w:space="0" w:color="auto"/>
        <w:right w:val="none" w:sz="0" w:space="0" w:color="auto"/>
      </w:divBdr>
      <w:divsChild>
        <w:div w:id="312487040">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26055953">
      <w:bodyDiv w:val="1"/>
      <w:marLeft w:val="0"/>
      <w:marRight w:val="0"/>
      <w:marTop w:val="0"/>
      <w:marBottom w:val="0"/>
      <w:divBdr>
        <w:top w:val="none" w:sz="0" w:space="0" w:color="auto"/>
        <w:left w:val="none" w:sz="0" w:space="0" w:color="auto"/>
        <w:bottom w:val="none" w:sz="0" w:space="0" w:color="auto"/>
        <w:right w:val="none" w:sz="0" w:space="0" w:color="auto"/>
      </w:divBdr>
      <w:divsChild>
        <w:div w:id="214661701">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33727397">
      <w:bodyDiv w:val="1"/>
      <w:marLeft w:val="0"/>
      <w:marRight w:val="0"/>
      <w:marTop w:val="0"/>
      <w:marBottom w:val="0"/>
      <w:divBdr>
        <w:top w:val="none" w:sz="0" w:space="0" w:color="auto"/>
        <w:left w:val="none" w:sz="0" w:space="0" w:color="auto"/>
        <w:bottom w:val="none" w:sz="0" w:space="0" w:color="auto"/>
        <w:right w:val="none" w:sz="0" w:space="0" w:color="auto"/>
      </w:divBdr>
      <w:divsChild>
        <w:div w:id="1383213308">
          <w:marLeft w:val="0"/>
          <w:marRight w:val="240"/>
          <w:marTop w:val="0"/>
          <w:marBottom w:val="0"/>
          <w:divBdr>
            <w:top w:val="single" w:sz="2" w:space="0" w:color="C9C9C9"/>
            <w:left w:val="single" w:sz="6" w:space="0" w:color="C9C9C9"/>
            <w:bottom w:val="single" w:sz="6" w:space="0" w:color="C9C9C9"/>
            <w:right w:val="single" w:sz="6" w:space="0" w:color="C9C9C9"/>
          </w:divBdr>
          <w:divsChild>
            <w:div w:id="82820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4457338">
      <w:bodyDiv w:val="1"/>
      <w:marLeft w:val="0"/>
      <w:marRight w:val="0"/>
      <w:marTop w:val="0"/>
      <w:marBottom w:val="0"/>
      <w:divBdr>
        <w:top w:val="none" w:sz="0" w:space="0" w:color="auto"/>
        <w:left w:val="none" w:sz="0" w:space="0" w:color="auto"/>
        <w:bottom w:val="none" w:sz="0" w:space="0" w:color="auto"/>
        <w:right w:val="none" w:sz="0" w:space="0" w:color="auto"/>
      </w:divBdr>
      <w:divsChild>
        <w:div w:id="173342949">
          <w:marLeft w:val="0"/>
          <w:marRight w:val="0"/>
          <w:marTop w:val="60"/>
          <w:marBottom w:val="105"/>
          <w:divBdr>
            <w:top w:val="none" w:sz="0" w:space="0" w:color="auto"/>
            <w:left w:val="none" w:sz="0" w:space="0" w:color="auto"/>
            <w:bottom w:val="none" w:sz="0" w:space="0" w:color="auto"/>
            <w:right w:val="none" w:sz="0" w:space="0" w:color="auto"/>
          </w:divBdr>
          <w:divsChild>
            <w:div w:id="1580629925">
              <w:marLeft w:val="0"/>
              <w:marRight w:val="0"/>
              <w:marTop w:val="0"/>
              <w:marBottom w:val="0"/>
              <w:divBdr>
                <w:top w:val="none" w:sz="0" w:space="0" w:color="auto"/>
                <w:left w:val="none" w:sz="0" w:space="0" w:color="auto"/>
                <w:bottom w:val="none" w:sz="0" w:space="0" w:color="auto"/>
                <w:right w:val="none" w:sz="0" w:space="0" w:color="auto"/>
              </w:divBdr>
              <w:divsChild>
                <w:div w:id="464084751">
                  <w:marLeft w:val="0"/>
                  <w:marRight w:val="0"/>
                  <w:marTop w:val="0"/>
                  <w:marBottom w:val="0"/>
                  <w:divBdr>
                    <w:top w:val="none" w:sz="0" w:space="0" w:color="auto"/>
                    <w:left w:val="none" w:sz="0" w:space="0" w:color="auto"/>
                    <w:bottom w:val="none" w:sz="0" w:space="0" w:color="auto"/>
                    <w:right w:val="none" w:sz="0" w:space="0" w:color="auto"/>
                  </w:divBdr>
                  <w:divsChild>
                    <w:div w:id="1010639992">
                      <w:marLeft w:val="0"/>
                      <w:marRight w:val="0"/>
                      <w:marTop w:val="0"/>
                      <w:marBottom w:val="0"/>
                      <w:divBdr>
                        <w:top w:val="none" w:sz="0" w:space="0" w:color="auto"/>
                        <w:left w:val="none" w:sz="0" w:space="0" w:color="auto"/>
                        <w:bottom w:val="none" w:sz="0" w:space="0" w:color="auto"/>
                        <w:right w:val="none" w:sz="0" w:space="0" w:color="auto"/>
                      </w:divBdr>
                      <w:divsChild>
                        <w:div w:id="1565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9555">
      <w:bodyDiv w:val="1"/>
      <w:marLeft w:val="0"/>
      <w:marRight w:val="0"/>
      <w:marTop w:val="0"/>
      <w:marBottom w:val="0"/>
      <w:divBdr>
        <w:top w:val="none" w:sz="0" w:space="0" w:color="auto"/>
        <w:left w:val="none" w:sz="0" w:space="0" w:color="auto"/>
        <w:bottom w:val="none" w:sz="0" w:space="0" w:color="auto"/>
        <w:right w:val="none" w:sz="0" w:space="0" w:color="auto"/>
      </w:divBdr>
      <w:divsChild>
        <w:div w:id="1830368558">
          <w:marLeft w:val="3450"/>
          <w:marRight w:val="150"/>
          <w:marTop w:val="0"/>
          <w:marBottom w:val="0"/>
          <w:divBdr>
            <w:top w:val="none" w:sz="0" w:space="0" w:color="auto"/>
            <w:left w:val="none" w:sz="0" w:space="0" w:color="auto"/>
            <w:bottom w:val="none" w:sz="0" w:space="0" w:color="auto"/>
            <w:right w:val="none" w:sz="0" w:space="0" w:color="auto"/>
          </w:divBdr>
          <w:divsChild>
            <w:div w:id="20948882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1102929">
      <w:bodyDiv w:val="1"/>
      <w:marLeft w:val="0"/>
      <w:marRight w:val="0"/>
      <w:marTop w:val="0"/>
      <w:marBottom w:val="0"/>
      <w:divBdr>
        <w:top w:val="none" w:sz="0" w:space="0" w:color="auto"/>
        <w:left w:val="none" w:sz="0" w:space="0" w:color="auto"/>
        <w:bottom w:val="none" w:sz="0" w:space="0" w:color="auto"/>
        <w:right w:val="none" w:sz="0" w:space="0" w:color="auto"/>
      </w:divBdr>
      <w:divsChild>
        <w:div w:id="1400516894">
          <w:marLeft w:val="3450"/>
          <w:marRight w:val="150"/>
          <w:marTop w:val="0"/>
          <w:marBottom w:val="0"/>
          <w:divBdr>
            <w:top w:val="none" w:sz="0" w:space="0" w:color="auto"/>
            <w:left w:val="none" w:sz="0" w:space="0" w:color="auto"/>
            <w:bottom w:val="none" w:sz="0" w:space="0" w:color="auto"/>
            <w:right w:val="none" w:sz="0" w:space="0" w:color="auto"/>
          </w:divBdr>
          <w:divsChild>
            <w:div w:id="2566008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82679942">
      <w:bodyDiv w:val="1"/>
      <w:marLeft w:val="0"/>
      <w:marRight w:val="0"/>
      <w:marTop w:val="0"/>
      <w:marBottom w:val="0"/>
      <w:divBdr>
        <w:top w:val="none" w:sz="0" w:space="0" w:color="auto"/>
        <w:left w:val="none" w:sz="0" w:space="0" w:color="auto"/>
        <w:bottom w:val="none" w:sz="0" w:space="0" w:color="auto"/>
        <w:right w:val="none" w:sz="0" w:space="0" w:color="auto"/>
      </w:divBdr>
      <w:divsChild>
        <w:div w:id="510803591">
          <w:marLeft w:val="0"/>
          <w:marRight w:val="0"/>
          <w:marTop w:val="18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837697387">
                  <w:marLeft w:val="2100"/>
                  <w:marRight w:val="0"/>
                  <w:marTop w:val="0"/>
                  <w:marBottom w:val="0"/>
                  <w:divBdr>
                    <w:top w:val="none" w:sz="0" w:space="0" w:color="auto"/>
                    <w:left w:val="none" w:sz="0" w:space="0" w:color="auto"/>
                    <w:bottom w:val="none" w:sz="0" w:space="0" w:color="auto"/>
                    <w:right w:val="none" w:sz="0" w:space="0" w:color="auto"/>
                  </w:divBdr>
                  <w:divsChild>
                    <w:div w:id="1005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477">
      <w:bodyDiv w:val="1"/>
      <w:marLeft w:val="0"/>
      <w:marRight w:val="0"/>
      <w:marTop w:val="0"/>
      <w:marBottom w:val="0"/>
      <w:divBdr>
        <w:top w:val="none" w:sz="0" w:space="0" w:color="auto"/>
        <w:left w:val="none" w:sz="0" w:space="0" w:color="auto"/>
        <w:bottom w:val="none" w:sz="0" w:space="0" w:color="auto"/>
        <w:right w:val="none" w:sz="0" w:space="0" w:color="auto"/>
      </w:divBdr>
      <w:divsChild>
        <w:div w:id="1199778955">
          <w:marLeft w:val="0"/>
          <w:marRight w:val="0"/>
          <w:marTop w:val="180"/>
          <w:marBottom w:val="0"/>
          <w:divBdr>
            <w:top w:val="none" w:sz="0" w:space="0" w:color="auto"/>
            <w:left w:val="none" w:sz="0" w:space="0" w:color="auto"/>
            <w:bottom w:val="none" w:sz="0" w:space="0" w:color="auto"/>
            <w:right w:val="none" w:sz="0" w:space="0" w:color="auto"/>
          </w:divBdr>
          <w:divsChild>
            <w:div w:id="1285893248">
              <w:marLeft w:val="0"/>
              <w:marRight w:val="0"/>
              <w:marTop w:val="0"/>
              <w:marBottom w:val="0"/>
              <w:divBdr>
                <w:top w:val="none" w:sz="0" w:space="0" w:color="auto"/>
                <w:left w:val="none" w:sz="0" w:space="0" w:color="auto"/>
                <w:bottom w:val="none" w:sz="0" w:space="0" w:color="auto"/>
                <w:right w:val="none" w:sz="0" w:space="0" w:color="auto"/>
              </w:divBdr>
              <w:divsChild>
                <w:div w:id="498931492">
                  <w:marLeft w:val="2100"/>
                  <w:marRight w:val="0"/>
                  <w:marTop w:val="0"/>
                  <w:marBottom w:val="0"/>
                  <w:divBdr>
                    <w:top w:val="none" w:sz="0" w:space="0" w:color="auto"/>
                    <w:left w:val="none" w:sz="0" w:space="0" w:color="auto"/>
                    <w:bottom w:val="none" w:sz="0" w:space="0" w:color="auto"/>
                    <w:right w:val="none" w:sz="0" w:space="0" w:color="auto"/>
                  </w:divBdr>
                  <w:divsChild>
                    <w:div w:id="1612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407">
      <w:bodyDiv w:val="1"/>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3450"/>
          <w:marRight w:val="150"/>
          <w:marTop w:val="0"/>
          <w:marBottom w:val="0"/>
          <w:divBdr>
            <w:top w:val="none" w:sz="0" w:space="0" w:color="auto"/>
            <w:left w:val="none" w:sz="0" w:space="0" w:color="auto"/>
            <w:bottom w:val="none" w:sz="0" w:space="0" w:color="auto"/>
            <w:right w:val="none" w:sz="0" w:space="0" w:color="auto"/>
          </w:divBdr>
          <w:divsChild>
            <w:div w:id="131884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06613477">
      <w:bodyDiv w:val="1"/>
      <w:marLeft w:val="0"/>
      <w:marRight w:val="0"/>
      <w:marTop w:val="0"/>
      <w:marBottom w:val="0"/>
      <w:divBdr>
        <w:top w:val="none" w:sz="0" w:space="0" w:color="auto"/>
        <w:left w:val="none" w:sz="0" w:space="0" w:color="auto"/>
        <w:bottom w:val="none" w:sz="0" w:space="0" w:color="auto"/>
        <w:right w:val="none" w:sz="0" w:space="0" w:color="auto"/>
      </w:divBdr>
      <w:divsChild>
        <w:div w:id="59575166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410808012">
      <w:bodyDiv w:val="1"/>
      <w:marLeft w:val="0"/>
      <w:marRight w:val="0"/>
      <w:marTop w:val="0"/>
      <w:marBottom w:val="0"/>
      <w:divBdr>
        <w:top w:val="none" w:sz="0" w:space="0" w:color="auto"/>
        <w:left w:val="none" w:sz="0" w:space="0" w:color="auto"/>
        <w:bottom w:val="none" w:sz="0" w:space="0" w:color="auto"/>
        <w:right w:val="none" w:sz="0" w:space="0" w:color="auto"/>
      </w:divBdr>
      <w:divsChild>
        <w:div w:id="67849484">
          <w:marLeft w:val="0"/>
          <w:marRight w:val="0"/>
          <w:marTop w:val="180"/>
          <w:marBottom w:val="0"/>
          <w:divBdr>
            <w:top w:val="none" w:sz="0" w:space="0" w:color="auto"/>
            <w:left w:val="none" w:sz="0" w:space="0" w:color="auto"/>
            <w:bottom w:val="none" w:sz="0" w:space="0" w:color="auto"/>
            <w:right w:val="none" w:sz="0" w:space="0" w:color="auto"/>
          </w:divBdr>
          <w:divsChild>
            <w:div w:id="74861073">
              <w:marLeft w:val="0"/>
              <w:marRight w:val="0"/>
              <w:marTop w:val="0"/>
              <w:marBottom w:val="0"/>
              <w:divBdr>
                <w:top w:val="none" w:sz="0" w:space="0" w:color="auto"/>
                <w:left w:val="none" w:sz="0" w:space="0" w:color="auto"/>
                <w:bottom w:val="none" w:sz="0" w:space="0" w:color="auto"/>
                <w:right w:val="none" w:sz="0" w:space="0" w:color="auto"/>
              </w:divBdr>
              <w:divsChild>
                <w:div w:id="832575096">
                  <w:marLeft w:val="1410"/>
                  <w:marRight w:val="0"/>
                  <w:marTop w:val="0"/>
                  <w:marBottom w:val="0"/>
                  <w:divBdr>
                    <w:top w:val="none" w:sz="0" w:space="0" w:color="auto"/>
                    <w:left w:val="none" w:sz="0" w:space="0" w:color="auto"/>
                    <w:bottom w:val="none" w:sz="0" w:space="0" w:color="auto"/>
                    <w:right w:val="none" w:sz="0" w:space="0" w:color="auto"/>
                  </w:divBdr>
                  <w:divsChild>
                    <w:div w:id="62076296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5297">
      <w:bodyDiv w:val="1"/>
      <w:marLeft w:val="0"/>
      <w:marRight w:val="0"/>
      <w:marTop w:val="0"/>
      <w:marBottom w:val="0"/>
      <w:divBdr>
        <w:top w:val="none" w:sz="0" w:space="0" w:color="auto"/>
        <w:left w:val="none" w:sz="0" w:space="0" w:color="auto"/>
        <w:bottom w:val="none" w:sz="0" w:space="0" w:color="auto"/>
        <w:right w:val="none" w:sz="0" w:space="0" w:color="auto"/>
      </w:divBdr>
      <w:divsChild>
        <w:div w:id="849175958">
          <w:marLeft w:val="0"/>
          <w:marRight w:val="0"/>
          <w:marTop w:val="180"/>
          <w:marBottom w:val="0"/>
          <w:divBdr>
            <w:top w:val="none" w:sz="0" w:space="0" w:color="auto"/>
            <w:left w:val="none" w:sz="0" w:space="0" w:color="auto"/>
            <w:bottom w:val="none" w:sz="0" w:space="0" w:color="auto"/>
            <w:right w:val="none" w:sz="0" w:space="0" w:color="auto"/>
          </w:divBdr>
          <w:divsChild>
            <w:div w:id="917128285">
              <w:marLeft w:val="0"/>
              <w:marRight w:val="0"/>
              <w:marTop w:val="0"/>
              <w:marBottom w:val="0"/>
              <w:divBdr>
                <w:top w:val="none" w:sz="0" w:space="0" w:color="auto"/>
                <w:left w:val="none" w:sz="0" w:space="0" w:color="auto"/>
                <w:bottom w:val="none" w:sz="0" w:space="0" w:color="auto"/>
                <w:right w:val="none" w:sz="0" w:space="0" w:color="auto"/>
              </w:divBdr>
              <w:divsChild>
                <w:div w:id="2076928579">
                  <w:marLeft w:val="2100"/>
                  <w:marRight w:val="0"/>
                  <w:marTop w:val="0"/>
                  <w:marBottom w:val="0"/>
                  <w:divBdr>
                    <w:top w:val="none" w:sz="0" w:space="0" w:color="auto"/>
                    <w:left w:val="none" w:sz="0" w:space="0" w:color="auto"/>
                    <w:bottom w:val="none" w:sz="0" w:space="0" w:color="auto"/>
                    <w:right w:val="none" w:sz="0" w:space="0" w:color="auto"/>
                  </w:divBdr>
                  <w:divsChild>
                    <w:div w:id="3503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7460">
      <w:bodyDiv w:val="1"/>
      <w:marLeft w:val="0"/>
      <w:marRight w:val="0"/>
      <w:marTop w:val="0"/>
      <w:marBottom w:val="0"/>
      <w:divBdr>
        <w:top w:val="none" w:sz="0" w:space="0" w:color="auto"/>
        <w:left w:val="none" w:sz="0" w:space="0" w:color="auto"/>
        <w:bottom w:val="none" w:sz="0" w:space="0" w:color="auto"/>
        <w:right w:val="none" w:sz="0" w:space="0" w:color="auto"/>
      </w:divBdr>
      <w:divsChild>
        <w:div w:id="841240704">
          <w:marLeft w:val="1152"/>
          <w:marRight w:val="0"/>
          <w:marTop w:val="0"/>
          <w:marBottom w:val="0"/>
          <w:divBdr>
            <w:top w:val="none" w:sz="0" w:space="0" w:color="auto"/>
            <w:left w:val="none" w:sz="0" w:space="0" w:color="auto"/>
            <w:bottom w:val="none" w:sz="0" w:space="0" w:color="auto"/>
            <w:right w:val="none" w:sz="0" w:space="0" w:color="auto"/>
          </w:divBdr>
          <w:divsChild>
            <w:div w:id="313292216">
              <w:marLeft w:val="576"/>
              <w:marRight w:val="0"/>
              <w:marTop w:val="0"/>
              <w:marBottom w:val="0"/>
              <w:divBdr>
                <w:top w:val="none" w:sz="0" w:space="0" w:color="auto"/>
                <w:left w:val="none" w:sz="0" w:space="0" w:color="auto"/>
                <w:bottom w:val="none" w:sz="0" w:space="0" w:color="auto"/>
                <w:right w:val="none" w:sz="0" w:space="0" w:color="auto"/>
              </w:divBdr>
            </w:div>
            <w:div w:id="782530064">
              <w:marLeft w:val="576"/>
              <w:marRight w:val="0"/>
              <w:marTop w:val="0"/>
              <w:marBottom w:val="0"/>
              <w:divBdr>
                <w:top w:val="none" w:sz="0" w:space="0" w:color="auto"/>
                <w:left w:val="none" w:sz="0" w:space="0" w:color="auto"/>
                <w:bottom w:val="none" w:sz="0" w:space="0" w:color="auto"/>
                <w:right w:val="none" w:sz="0" w:space="0" w:color="auto"/>
              </w:divBdr>
            </w:div>
            <w:div w:id="1684013514">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468666279">
      <w:bodyDiv w:val="1"/>
      <w:marLeft w:val="0"/>
      <w:marRight w:val="0"/>
      <w:marTop w:val="0"/>
      <w:marBottom w:val="0"/>
      <w:divBdr>
        <w:top w:val="none" w:sz="0" w:space="0" w:color="auto"/>
        <w:left w:val="none" w:sz="0" w:space="0" w:color="auto"/>
        <w:bottom w:val="none" w:sz="0" w:space="0" w:color="auto"/>
        <w:right w:val="none" w:sz="0" w:space="0" w:color="auto"/>
      </w:divBdr>
      <w:divsChild>
        <w:div w:id="831603152">
          <w:marLeft w:val="3450"/>
          <w:marRight w:val="150"/>
          <w:marTop w:val="0"/>
          <w:marBottom w:val="0"/>
          <w:divBdr>
            <w:top w:val="none" w:sz="0" w:space="0" w:color="auto"/>
            <w:left w:val="none" w:sz="0" w:space="0" w:color="auto"/>
            <w:bottom w:val="none" w:sz="0" w:space="0" w:color="auto"/>
            <w:right w:val="none" w:sz="0" w:space="0" w:color="auto"/>
          </w:divBdr>
          <w:divsChild>
            <w:div w:id="17308378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5532670">
      <w:bodyDiv w:val="1"/>
      <w:marLeft w:val="0"/>
      <w:marRight w:val="0"/>
      <w:marTop w:val="0"/>
      <w:marBottom w:val="0"/>
      <w:divBdr>
        <w:top w:val="none" w:sz="0" w:space="0" w:color="auto"/>
        <w:left w:val="none" w:sz="0" w:space="0" w:color="auto"/>
        <w:bottom w:val="none" w:sz="0" w:space="0" w:color="auto"/>
        <w:right w:val="none" w:sz="0" w:space="0" w:color="auto"/>
      </w:divBdr>
      <w:divsChild>
        <w:div w:id="2002804999">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550722533">
      <w:bodyDiv w:val="1"/>
      <w:marLeft w:val="0"/>
      <w:marRight w:val="0"/>
      <w:marTop w:val="0"/>
      <w:marBottom w:val="0"/>
      <w:divBdr>
        <w:top w:val="none" w:sz="0" w:space="0" w:color="auto"/>
        <w:left w:val="none" w:sz="0" w:space="0" w:color="auto"/>
        <w:bottom w:val="none" w:sz="0" w:space="0" w:color="auto"/>
        <w:right w:val="none" w:sz="0" w:space="0" w:color="auto"/>
      </w:divBdr>
      <w:divsChild>
        <w:div w:id="2132244310">
          <w:marLeft w:val="3450"/>
          <w:marRight w:val="150"/>
          <w:marTop w:val="0"/>
          <w:marBottom w:val="0"/>
          <w:divBdr>
            <w:top w:val="none" w:sz="0" w:space="0" w:color="auto"/>
            <w:left w:val="none" w:sz="0" w:space="0" w:color="auto"/>
            <w:bottom w:val="none" w:sz="0" w:space="0" w:color="auto"/>
            <w:right w:val="none" w:sz="0" w:space="0" w:color="auto"/>
          </w:divBdr>
          <w:divsChild>
            <w:div w:id="619144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2035026">
      <w:bodyDiv w:val="1"/>
      <w:marLeft w:val="0"/>
      <w:marRight w:val="0"/>
      <w:marTop w:val="0"/>
      <w:marBottom w:val="0"/>
      <w:divBdr>
        <w:top w:val="none" w:sz="0" w:space="0" w:color="auto"/>
        <w:left w:val="none" w:sz="0" w:space="0" w:color="auto"/>
        <w:bottom w:val="none" w:sz="0" w:space="0" w:color="auto"/>
        <w:right w:val="none" w:sz="0" w:space="0" w:color="auto"/>
      </w:divBdr>
      <w:divsChild>
        <w:div w:id="1577321671">
          <w:marLeft w:val="3450"/>
          <w:marRight w:val="150"/>
          <w:marTop w:val="0"/>
          <w:marBottom w:val="0"/>
          <w:divBdr>
            <w:top w:val="none" w:sz="0" w:space="0" w:color="auto"/>
            <w:left w:val="none" w:sz="0" w:space="0" w:color="auto"/>
            <w:bottom w:val="none" w:sz="0" w:space="0" w:color="auto"/>
            <w:right w:val="none" w:sz="0" w:space="0" w:color="auto"/>
          </w:divBdr>
          <w:divsChild>
            <w:div w:id="741679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668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3904">
          <w:marLeft w:val="3450"/>
          <w:marRight w:val="150"/>
          <w:marTop w:val="0"/>
          <w:marBottom w:val="0"/>
          <w:divBdr>
            <w:top w:val="none" w:sz="0" w:space="0" w:color="auto"/>
            <w:left w:val="none" w:sz="0" w:space="0" w:color="auto"/>
            <w:bottom w:val="none" w:sz="0" w:space="0" w:color="auto"/>
            <w:right w:val="none" w:sz="0" w:space="0" w:color="auto"/>
          </w:divBdr>
          <w:divsChild>
            <w:div w:id="18803906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90381744">
      <w:bodyDiv w:val="1"/>
      <w:marLeft w:val="0"/>
      <w:marRight w:val="0"/>
      <w:marTop w:val="0"/>
      <w:marBottom w:val="0"/>
      <w:divBdr>
        <w:top w:val="none" w:sz="0" w:space="0" w:color="auto"/>
        <w:left w:val="none" w:sz="0" w:space="0" w:color="auto"/>
        <w:bottom w:val="none" w:sz="0" w:space="0" w:color="auto"/>
        <w:right w:val="none" w:sz="0" w:space="0" w:color="auto"/>
      </w:divBdr>
      <w:divsChild>
        <w:div w:id="1892375868">
          <w:marLeft w:val="3450"/>
          <w:marRight w:val="150"/>
          <w:marTop w:val="0"/>
          <w:marBottom w:val="0"/>
          <w:divBdr>
            <w:top w:val="none" w:sz="0" w:space="0" w:color="auto"/>
            <w:left w:val="none" w:sz="0" w:space="0" w:color="auto"/>
            <w:bottom w:val="none" w:sz="0" w:space="0" w:color="auto"/>
            <w:right w:val="none" w:sz="0" w:space="0" w:color="auto"/>
          </w:divBdr>
          <w:divsChild>
            <w:div w:id="11263157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2687352">
      <w:bodyDiv w:val="1"/>
      <w:marLeft w:val="0"/>
      <w:marRight w:val="0"/>
      <w:marTop w:val="0"/>
      <w:marBottom w:val="0"/>
      <w:divBdr>
        <w:top w:val="none" w:sz="0" w:space="0" w:color="auto"/>
        <w:left w:val="none" w:sz="0" w:space="0" w:color="auto"/>
        <w:bottom w:val="none" w:sz="0" w:space="0" w:color="auto"/>
        <w:right w:val="none" w:sz="0" w:space="0" w:color="auto"/>
      </w:divBdr>
      <w:divsChild>
        <w:div w:id="1471093094">
          <w:marLeft w:val="3450"/>
          <w:marRight w:val="150"/>
          <w:marTop w:val="0"/>
          <w:marBottom w:val="0"/>
          <w:divBdr>
            <w:top w:val="none" w:sz="0" w:space="0" w:color="auto"/>
            <w:left w:val="none" w:sz="0" w:space="0" w:color="auto"/>
            <w:bottom w:val="none" w:sz="0" w:space="0" w:color="auto"/>
            <w:right w:val="none" w:sz="0" w:space="0" w:color="auto"/>
          </w:divBdr>
          <w:divsChild>
            <w:div w:id="19343901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14897644">
      <w:bodyDiv w:val="1"/>
      <w:marLeft w:val="0"/>
      <w:marRight w:val="0"/>
      <w:marTop w:val="0"/>
      <w:marBottom w:val="0"/>
      <w:divBdr>
        <w:top w:val="none" w:sz="0" w:space="0" w:color="auto"/>
        <w:left w:val="none" w:sz="0" w:space="0" w:color="auto"/>
        <w:bottom w:val="none" w:sz="0" w:space="0" w:color="auto"/>
        <w:right w:val="none" w:sz="0" w:space="0" w:color="auto"/>
      </w:divBdr>
      <w:divsChild>
        <w:div w:id="2099405596">
          <w:marLeft w:val="3450"/>
          <w:marRight w:val="150"/>
          <w:marTop w:val="0"/>
          <w:marBottom w:val="0"/>
          <w:divBdr>
            <w:top w:val="none" w:sz="0" w:space="0" w:color="auto"/>
            <w:left w:val="none" w:sz="0" w:space="0" w:color="auto"/>
            <w:bottom w:val="none" w:sz="0" w:space="0" w:color="auto"/>
            <w:right w:val="none" w:sz="0" w:space="0" w:color="auto"/>
          </w:divBdr>
          <w:divsChild>
            <w:div w:id="12355507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2587882">
      <w:bodyDiv w:val="1"/>
      <w:marLeft w:val="0"/>
      <w:marRight w:val="0"/>
      <w:marTop w:val="0"/>
      <w:marBottom w:val="0"/>
      <w:divBdr>
        <w:top w:val="none" w:sz="0" w:space="0" w:color="auto"/>
        <w:left w:val="none" w:sz="0" w:space="0" w:color="auto"/>
        <w:bottom w:val="none" w:sz="0" w:space="0" w:color="auto"/>
        <w:right w:val="none" w:sz="0" w:space="0" w:color="auto"/>
      </w:divBdr>
      <w:divsChild>
        <w:div w:id="235896153">
          <w:marLeft w:val="3450"/>
          <w:marRight w:val="150"/>
          <w:marTop w:val="0"/>
          <w:marBottom w:val="0"/>
          <w:divBdr>
            <w:top w:val="none" w:sz="0" w:space="0" w:color="auto"/>
            <w:left w:val="none" w:sz="0" w:space="0" w:color="auto"/>
            <w:bottom w:val="none" w:sz="0" w:space="0" w:color="auto"/>
            <w:right w:val="none" w:sz="0" w:space="0" w:color="auto"/>
          </w:divBdr>
          <w:divsChild>
            <w:div w:id="15538045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4797497">
      <w:bodyDiv w:val="1"/>
      <w:marLeft w:val="0"/>
      <w:marRight w:val="0"/>
      <w:marTop w:val="0"/>
      <w:marBottom w:val="0"/>
      <w:divBdr>
        <w:top w:val="none" w:sz="0" w:space="0" w:color="auto"/>
        <w:left w:val="none" w:sz="0" w:space="0" w:color="auto"/>
        <w:bottom w:val="none" w:sz="0" w:space="0" w:color="auto"/>
        <w:right w:val="none" w:sz="0" w:space="0" w:color="auto"/>
      </w:divBdr>
      <w:divsChild>
        <w:div w:id="44331185">
          <w:marLeft w:val="0"/>
          <w:marRight w:val="0"/>
          <w:marTop w:val="180"/>
          <w:marBottom w:val="0"/>
          <w:divBdr>
            <w:top w:val="none" w:sz="0" w:space="0" w:color="auto"/>
            <w:left w:val="none" w:sz="0" w:space="0" w:color="auto"/>
            <w:bottom w:val="none" w:sz="0" w:space="0" w:color="auto"/>
            <w:right w:val="none" w:sz="0" w:space="0" w:color="auto"/>
          </w:divBdr>
          <w:divsChild>
            <w:div w:id="715469541">
              <w:marLeft w:val="0"/>
              <w:marRight w:val="0"/>
              <w:marTop w:val="0"/>
              <w:marBottom w:val="0"/>
              <w:divBdr>
                <w:top w:val="none" w:sz="0" w:space="0" w:color="auto"/>
                <w:left w:val="none" w:sz="0" w:space="0" w:color="auto"/>
                <w:bottom w:val="none" w:sz="0" w:space="0" w:color="auto"/>
                <w:right w:val="none" w:sz="0" w:space="0" w:color="auto"/>
              </w:divBdr>
              <w:divsChild>
                <w:div w:id="2030795719">
                  <w:marLeft w:val="2100"/>
                  <w:marRight w:val="0"/>
                  <w:marTop w:val="0"/>
                  <w:marBottom w:val="0"/>
                  <w:divBdr>
                    <w:top w:val="none" w:sz="0" w:space="0" w:color="auto"/>
                    <w:left w:val="none" w:sz="0" w:space="0" w:color="auto"/>
                    <w:bottom w:val="none" w:sz="0" w:space="0" w:color="auto"/>
                    <w:right w:val="none" w:sz="0" w:space="0" w:color="auto"/>
                  </w:divBdr>
                  <w:divsChild>
                    <w:div w:id="3295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405">
      <w:bodyDiv w:val="1"/>
      <w:marLeft w:val="0"/>
      <w:marRight w:val="0"/>
      <w:marTop w:val="0"/>
      <w:marBottom w:val="0"/>
      <w:divBdr>
        <w:top w:val="none" w:sz="0" w:space="0" w:color="auto"/>
        <w:left w:val="none" w:sz="0" w:space="0" w:color="auto"/>
        <w:bottom w:val="none" w:sz="0" w:space="0" w:color="auto"/>
        <w:right w:val="none" w:sz="0" w:space="0" w:color="auto"/>
      </w:divBdr>
      <w:divsChild>
        <w:div w:id="1120807741">
          <w:marLeft w:val="0"/>
          <w:marRight w:val="0"/>
          <w:marTop w:val="60"/>
          <w:marBottom w:val="105"/>
          <w:divBdr>
            <w:top w:val="none" w:sz="0" w:space="0" w:color="auto"/>
            <w:left w:val="none" w:sz="0" w:space="0" w:color="auto"/>
            <w:bottom w:val="none" w:sz="0" w:space="0" w:color="auto"/>
            <w:right w:val="none" w:sz="0" w:space="0" w:color="auto"/>
          </w:divBdr>
          <w:divsChild>
            <w:div w:id="1409501574">
              <w:marLeft w:val="0"/>
              <w:marRight w:val="0"/>
              <w:marTop w:val="0"/>
              <w:marBottom w:val="0"/>
              <w:divBdr>
                <w:top w:val="none" w:sz="0" w:space="0" w:color="auto"/>
                <w:left w:val="none" w:sz="0" w:space="0" w:color="auto"/>
                <w:bottom w:val="none" w:sz="0" w:space="0" w:color="auto"/>
                <w:right w:val="none" w:sz="0" w:space="0" w:color="auto"/>
              </w:divBdr>
              <w:divsChild>
                <w:div w:id="2059163983">
                  <w:marLeft w:val="0"/>
                  <w:marRight w:val="0"/>
                  <w:marTop w:val="0"/>
                  <w:marBottom w:val="0"/>
                  <w:divBdr>
                    <w:top w:val="none" w:sz="0" w:space="0" w:color="auto"/>
                    <w:left w:val="none" w:sz="0" w:space="0" w:color="auto"/>
                    <w:bottom w:val="none" w:sz="0" w:space="0" w:color="auto"/>
                    <w:right w:val="none" w:sz="0" w:space="0" w:color="auto"/>
                  </w:divBdr>
                  <w:divsChild>
                    <w:div w:id="1101997996">
                      <w:marLeft w:val="0"/>
                      <w:marRight w:val="0"/>
                      <w:marTop w:val="0"/>
                      <w:marBottom w:val="0"/>
                      <w:divBdr>
                        <w:top w:val="none" w:sz="0" w:space="0" w:color="auto"/>
                        <w:left w:val="none" w:sz="0" w:space="0" w:color="auto"/>
                        <w:bottom w:val="none" w:sz="0" w:space="0" w:color="auto"/>
                        <w:right w:val="none" w:sz="0" w:space="0" w:color="auto"/>
                      </w:divBdr>
                      <w:divsChild>
                        <w:div w:id="1887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3828">
      <w:bodyDiv w:val="1"/>
      <w:marLeft w:val="0"/>
      <w:marRight w:val="0"/>
      <w:marTop w:val="0"/>
      <w:marBottom w:val="0"/>
      <w:divBdr>
        <w:top w:val="none" w:sz="0" w:space="0" w:color="auto"/>
        <w:left w:val="none" w:sz="0" w:space="0" w:color="auto"/>
        <w:bottom w:val="none" w:sz="0" w:space="0" w:color="auto"/>
        <w:right w:val="none" w:sz="0" w:space="0" w:color="auto"/>
      </w:divBdr>
      <w:divsChild>
        <w:div w:id="1660814612">
          <w:marLeft w:val="1440"/>
          <w:marRight w:val="0"/>
          <w:marTop w:val="0"/>
          <w:marBottom w:val="0"/>
          <w:divBdr>
            <w:top w:val="none" w:sz="0" w:space="0" w:color="auto"/>
            <w:left w:val="none" w:sz="0" w:space="0" w:color="auto"/>
            <w:bottom w:val="none" w:sz="0" w:space="0" w:color="auto"/>
            <w:right w:val="none" w:sz="0" w:space="0" w:color="auto"/>
          </w:divBdr>
          <w:divsChild>
            <w:div w:id="158275899">
              <w:marLeft w:val="0"/>
              <w:marRight w:val="0"/>
              <w:marTop w:val="0"/>
              <w:marBottom w:val="0"/>
              <w:divBdr>
                <w:top w:val="none" w:sz="0" w:space="0" w:color="auto"/>
                <w:left w:val="none" w:sz="0" w:space="0" w:color="auto"/>
                <w:bottom w:val="none" w:sz="0" w:space="0" w:color="auto"/>
                <w:right w:val="none" w:sz="0" w:space="0" w:color="auto"/>
              </w:divBdr>
            </w:div>
            <w:div w:id="195837087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678656234">
      <w:bodyDiv w:val="1"/>
      <w:marLeft w:val="0"/>
      <w:marRight w:val="0"/>
      <w:marTop w:val="0"/>
      <w:marBottom w:val="0"/>
      <w:divBdr>
        <w:top w:val="none" w:sz="0" w:space="0" w:color="auto"/>
        <w:left w:val="none" w:sz="0" w:space="0" w:color="auto"/>
        <w:bottom w:val="none" w:sz="0" w:space="0" w:color="auto"/>
        <w:right w:val="none" w:sz="0" w:space="0" w:color="auto"/>
      </w:divBdr>
      <w:divsChild>
        <w:div w:id="1681466760">
          <w:marLeft w:val="3450"/>
          <w:marRight w:val="150"/>
          <w:marTop w:val="0"/>
          <w:marBottom w:val="0"/>
          <w:divBdr>
            <w:top w:val="none" w:sz="0" w:space="0" w:color="auto"/>
            <w:left w:val="none" w:sz="0" w:space="0" w:color="auto"/>
            <w:bottom w:val="none" w:sz="0" w:space="0" w:color="auto"/>
            <w:right w:val="none" w:sz="0" w:space="0" w:color="auto"/>
          </w:divBdr>
          <w:divsChild>
            <w:div w:id="903904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0040673">
      <w:bodyDiv w:val="1"/>
      <w:marLeft w:val="0"/>
      <w:marRight w:val="0"/>
      <w:marTop w:val="100"/>
      <w:marBottom w:val="100"/>
      <w:divBdr>
        <w:top w:val="none" w:sz="0" w:space="0" w:color="auto"/>
        <w:left w:val="none" w:sz="0" w:space="0" w:color="auto"/>
        <w:bottom w:val="none" w:sz="0" w:space="0" w:color="auto"/>
        <w:right w:val="none" w:sz="0" w:space="0" w:color="auto"/>
      </w:divBdr>
      <w:divsChild>
        <w:div w:id="1718704460">
          <w:marLeft w:val="0"/>
          <w:marRight w:val="0"/>
          <w:marTop w:val="0"/>
          <w:marBottom w:val="0"/>
          <w:divBdr>
            <w:top w:val="none" w:sz="0" w:space="0" w:color="auto"/>
            <w:left w:val="none" w:sz="0" w:space="0" w:color="auto"/>
            <w:bottom w:val="single" w:sz="6" w:space="0" w:color="AFC4BF"/>
            <w:right w:val="none" w:sz="0" w:space="0" w:color="auto"/>
          </w:divBdr>
        </w:div>
      </w:divsChild>
    </w:div>
    <w:div w:id="1721780303">
      <w:bodyDiv w:val="1"/>
      <w:marLeft w:val="0"/>
      <w:marRight w:val="0"/>
      <w:marTop w:val="0"/>
      <w:marBottom w:val="0"/>
      <w:divBdr>
        <w:top w:val="none" w:sz="0" w:space="0" w:color="auto"/>
        <w:left w:val="none" w:sz="0" w:space="0" w:color="auto"/>
        <w:bottom w:val="none" w:sz="0" w:space="0" w:color="auto"/>
        <w:right w:val="none" w:sz="0" w:space="0" w:color="auto"/>
      </w:divBdr>
      <w:divsChild>
        <w:div w:id="1458333145">
          <w:marLeft w:val="0"/>
          <w:marRight w:val="0"/>
          <w:marTop w:val="180"/>
          <w:marBottom w:val="0"/>
          <w:divBdr>
            <w:top w:val="none" w:sz="0" w:space="0" w:color="auto"/>
            <w:left w:val="none" w:sz="0" w:space="0" w:color="auto"/>
            <w:bottom w:val="none" w:sz="0" w:space="0" w:color="auto"/>
            <w:right w:val="none" w:sz="0" w:space="0" w:color="auto"/>
          </w:divBdr>
          <w:divsChild>
            <w:div w:id="551116422">
              <w:marLeft w:val="0"/>
              <w:marRight w:val="0"/>
              <w:marTop w:val="0"/>
              <w:marBottom w:val="0"/>
              <w:divBdr>
                <w:top w:val="none" w:sz="0" w:space="0" w:color="auto"/>
                <w:left w:val="none" w:sz="0" w:space="0" w:color="auto"/>
                <w:bottom w:val="none" w:sz="0" w:space="0" w:color="auto"/>
                <w:right w:val="none" w:sz="0" w:space="0" w:color="auto"/>
              </w:divBdr>
              <w:divsChild>
                <w:div w:id="1524514374">
                  <w:marLeft w:val="2100"/>
                  <w:marRight w:val="0"/>
                  <w:marTop w:val="0"/>
                  <w:marBottom w:val="0"/>
                  <w:divBdr>
                    <w:top w:val="none" w:sz="0" w:space="0" w:color="auto"/>
                    <w:left w:val="none" w:sz="0" w:space="0" w:color="auto"/>
                    <w:bottom w:val="none" w:sz="0" w:space="0" w:color="auto"/>
                    <w:right w:val="none" w:sz="0" w:space="0" w:color="auto"/>
                  </w:divBdr>
                  <w:divsChild>
                    <w:div w:id="1836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70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154791">
          <w:marLeft w:val="0"/>
          <w:marRight w:val="0"/>
          <w:marTop w:val="0"/>
          <w:marBottom w:val="0"/>
          <w:divBdr>
            <w:top w:val="none" w:sz="0" w:space="0" w:color="auto"/>
            <w:left w:val="none" w:sz="0" w:space="0" w:color="auto"/>
            <w:bottom w:val="single" w:sz="6" w:space="0" w:color="AFC4BF"/>
            <w:right w:val="none" w:sz="0" w:space="0" w:color="auto"/>
          </w:divBdr>
        </w:div>
      </w:divsChild>
    </w:div>
    <w:div w:id="1821186550">
      <w:bodyDiv w:val="1"/>
      <w:marLeft w:val="0"/>
      <w:marRight w:val="0"/>
      <w:marTop w:val="0"/>
      <w:marBottom w:val="0"/>
      <w:divBdr>
        <w:top w:val="none" w:sz="0" w:space="0" w:color="auto"/>
        <w:left w:val="none" w:sz="0" w:space="0" w:color="auto"/>
        <w:bottom w:val="none" w:sz="0" w:space="0" w:color="auto"/>
        <w:right w:val="none" w:sz="0" w:space="0" w:color="auto"/>
      </w:divBdr>
      <w:divsChild>
        <w:div w:id="1397699971">
          <w:marLeft w:val="3450"/>
          <w:marRight w:val="150"/>
          <w:marTop w:val="0"/>
          <w:marBottom w:val="0"/>
          <w:divBdr>
            <w:top w:val="none" w:sz="0" w:space="0" w:color="auto"/>
            <w:left w:val="none" w:sz="0" w:space="0" w:color="auto"/>
            <w:bottom w:val="none" w:sz="0" w:space="0" w:color="auto"/>
            <w:right w:val="none" w:sz="0" w:space="0" w:color="auto"/>
          </w:divBdr>
          <w:divsChild>
            <w:div w:id="678626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24538468">
      <w:bodyDiv w:val="1"/>
      <w:marLeft w:val="0"/>
      <w:marRight w:val="0"/>
      <w:marTop w:val="0"/>
      <w:marBottom w:val="0"/>
      <w:divBdr>
        <w:top w:val="none" w:sz="0" w:space="0" w:color="auto"/>
        <w:left w:val="none" w:sz="0" w:space="0" w:color="auto"/>
        <w:bottom w:val="none" w:sz="0" w:space="0" w:color="auto"/>
        <w:right w:val="none" w:sz="0" w:space="0" w:color="auto"/>
      </w:divBdr>
    </w:div>
    <w:div w:id="1872842975">
      <w:bodyDiv w:val="1"/>
      <w:marLeft w:val="0"/>
      <w:marRight w:val="0"/>
      <w:marTop w:val="0"/>
      <w:marBottom w:val="0"/>
      <w:divBdr>
        <w:top w:val="none" w:sz="0" w:space="0" w:color="auto"/>
        <w:left w:val="none" w:sz="0" w:space="0" w:color="auto"/>
        <w:bottom w:val="none" w:sz="0" w:space="0" w:color="auto"/>
        <w:right w:val="none" w:sz="0" w:space="0" w:color="auto"/>
      </w:divBdr>
      <w:divsChild>
        <w:div w:id="960378923">
          <w:marLeft w:val="3450"/>
          <w:marRight w:val="150"/>
          <w:marTop w:val="0"/>
          <w:marBottom w:val="0"/>
          <w:divBdr>
            <w:top w:val="none" w:sz="0" w:space="0" w:color="auto"/>
            <w:left w:val="none" w:sz="0" w:space="0" w:color="auto"/>
            <w:bottom w:val="none" w:sz="0" w:space="0" w:color="auto"/>
            <w:right w:val="none" w:sz="0" w:space="0" w:color="auto"/>
          </w:divBdr>
          <w:divsChild>
            <w:div w:id="15742014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98391335">
      <w:bodyDiv w:val="1"/>
      <w:marLeft w:val="0"/>
      <w:marRight w:val="0"/>
      <w:marTop w:val="100"/>
      <w:marBottom w:val="100"/>
      <w:divBdr>
        <w:top w:val="none" w:sz="0" w:space="0" w:color="auto"/>
        <w:left w:val="none" w:sz="0" w:space="0" w:color="auto"/>
        <w:bottom w:val="none" w:sz="0" w:space="0" w:color="auto"/>
        <w:right w:val="none" w:sz="0" w:space="0" w:color="auto"/>
      </w:divBdr>
      <w:divsChild>
        <w:div w:id="1474248788">
          <w:marLeft w:val="0"/>
          <w:marRight w:val="0"/>
          <w:marTop w:val="0"/>
          <w:marBottom w:val="0"/>
          <w:divBdr>
            <w:top w:val="none" w:sz="0" w:space="0" w:color="auto"/>
            <w:left w:val="none" w:sz="0" w:space="0" w:color="auto"/>
            <w:bottom w:val="single" w:sz="6" w:space="0" w:color="AFC4BF"/>
            <w:right w:val="none" w:sz="0" w:space="0" w:color="auto"/>
          </w:divBdr>
        </w:div>
      </w:divsChild>
    </w:div>
    <w:div w:id="1957981377">
      <w:bodyDiv w:val="1"/>
      <w:marLeft w:val="0"/>
      <w:marRight w:val="0"/>
      <w:marTop w:val="100"/>
      <w:marBottom w:val="100"/>
      <w:divBdr>
        <w:top w:val="none" w:sz="0" w:space="0" w:color="auto"/>
        <w:left w:val="none" w:sz="0" w:space="0" w:color="auto"/>
        <w:bottom w:val="none" w:sz="0" w:space="0" w:color="auto"/>
        <w:right w:val="none" w:sz="0" w:space="0" w:color="auto"/>
      </w:divBdr>
    </w:div>
    <w:div w:id="1985306171">
      <w:bodyDiv w:val="1"/>
      <w:marLeft w:val="0"/>
      <w:marRight w:val="0"/>
      <w:marTop w:val="0"/>
      <w:marBottom w:val="0"/>
      <w:divBdr>
        <w:top w:val="none" w:sz="0" w:space="0" w:color="auto"/>
        <w:left w:val="none" w:sz="0" w:space="0" w:color="auto"/>
        <w:bottom w:val="none" w:sz="0" w:space="0" w:color="auto"/>
        <w:right w:val="none" w:sz="0" w:space="0" w:color="auto"/>
      </w:divBdr>
      <w:divsChild>
        <w:div w:id="1629120329">
          <w:marLeft w:val="1152"/>
          <w:marRight w:val="0"/>
          <w:marTop w:val="0"/>
          <w:marBottom w:val="0"/>
          <w:divBdr>
            <w:top w:val="none" w:sz="0" w:space="0" w:color="auto"/>
            <w:left w:val="none" w:sz="0" w:space="0" w:color="auto"/>
            <w:bottom w:val="none" w:sz="0" w:space="0" w:color="auto"/>
            <w:right w:val="none" w:sz="0" w:space="0" w:color="auto"/>
          </w:divBdr>
          <w:divsChild>
            <w:div w:id="145320242">
              <w:marLeft w:val="576"/>
              <w:marRight w:val="0"/>
              <w:marTop w:val="0"/>
              <w:marBottom w:val="0"/>
              <w:divBdr>
                <w:top w:val="none" w:sz="0" w:space="0" w:color="auto"/>
                <w:left w:val="none" w:sz="0" w:space="0" w:color="auto"/>
                <w:bottom w:val="none" w:sz="0" w:space="0" w:color="auto"/>
                <w:right w:val="none" w:sz="0" w:space="0" w:color="auto"/>
              </w:divBdr>
            </w:div>
            <w:div w:id="1114976635">
              <w:marLeft w:val="576"/>
              <w:marRight w:val="0"/>
              <w:marTop w:val="0"/>
              <w:marBottom w:val="0"/>
              <w:divBdr>
                <w:top w:val="none" w:sz="0" w:space="0" w:color="auto"/>
                <w:left w:val="none" w:sz="0" w:space="0" w:color="auto"/>
                <w:bottom w:val="none" w:sz="0" w:space="0" w:color="auto"/>
                <w:right w:val="none" w:sz="0" w:space="0" w:color="auto"/>
              </w:divBdr>
            </w:div>
            <w:div w:id="163880208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sChild>
        <w:div w:id="1235747093">
          <w:marLeft w:val="0"/>
          <w:marRight w:val="0"/>
          <w:marTop w:val="180"/>
          <w:marBottom w:val="0"/>
          <w:divBdr>
            <w:top w:val="none" w:sz="0" w:space="0" w:color="auto"/>
            <w:left w:val="none" w:sz="0" w:space="0" w:color="auto"/>
            <w:bottom w:val="none" w:sz="0" w:space="0" w:color="auto"/>
            <w:right w:val="none" w:sz="0" w:space="0" w:color="auto"/>
          </w:divBdr>
          <w:divsChild>
            <w:div w:id="550773621">
              <w:marLeft w:val="0"/>
              <w:marRight w:val="0"/>
              <w:marTop w:val="0"/>
              <w:marBottom w:val="0"/>
              <w:divBdr>
                <w:top w:val="none" w:sz="0" w:space="0" w:color="auto"/>
                <w:left w:val="none" w:sz="0" w:space="0" w:color="auto"/>
                <w:bottom w:val="none" w:sz="0" w:space="0" w:color="auto"/>
                <w:right w:val="none" w:sz="0" w:space="0" w:color="auto"/>
              </w:divBdr>
              <w:divsChild>
                <w:div w:id="975715890">
                  <w:marLeft w:val="2100"/>
                  <w:marRight w:val="0"/>
                  <w:marTop w:val="0"/>
                  <w:marBottom w:val="0"/>
                  <w:divBdr>
                    <w:top w:val="none" w:sz="0" w:space="0" w:color="auto"/>
                    <w:left w:val="none" w:sz="0" w:space="0" w:color="auto"/>
                    <w:bottom w:val="none" w:sz="0" w:space="0" w:color="auto"/>
                    <w:right w:val="none" w:sz="0" w:space="0" w:color="auto"/>
                  </w:divBdr>
                  <w:divsChild>
                    <w:div w:id="19291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023">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0">
          <w:marLeft w:val="3450"/>
          <w:marRight w:val="150"/>
          <w:marTop w:val="0"/>
          <w:marBottom w:val="0"/>
          <w:divBdr>
            <w:top w:val="none" w:sz="0" w:space="0" w:color="auto"/>
            <w:left w:val="none" w:sz="0" w:space="0" w:color="auto"/>
            <w:bottom w:val="none" w:sz="0" w:space="0" w:color="auto"/>
            <w:right w:val="none" w:sz="0" w:space="0" w:color="auto"/>
          </w:divBdr>
          <w:divsChild>
            <w:div w:id="2438092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3590241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7">
          <w:marLeft w:val="3450"/>
          <w:marRight w:val="150"/>
          <w:marTop w:val="0"/>
          <w:marBottom w:val="0"/>
          <w:divBdr>
            <w:top w:val="none" w:sz="0" w:space="0" w:color="auto"/>
            <w:left w:val="none" w:sz="0" w:space="0" w:color="auto"/>
            <w:bottom w:val="none" w:sz="0" w:space="0" w:color="auto"/>
            <w:right w:val="none" w:sz="0" w:space="0" w:color="auto"/>
          </w:divBdr>
          <w:divsChild>
            <w:div w:id="3641427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47235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5336">
          <w:marLeft w:val="3450"/>
          <w:marRight w:val="150"/>
          <w:marTop w:val="0"/>
          <w:marBottom w:val="0"/>
          <w:divBdr>
            <w:top w:val="none" w:sz="0" w:space="0" w:color="auto"/>
            <w:left w:val="none" w:sz="0" w:space="0" w:color="auto"/>
            <w:bottom w:val="none" w:sz="0" w:space="0" w:color="auto"/>
            <w:right w:val="none" w:sz="0" w:space="0" w:color="auto"/>
          </w:divBdr>
          <w:divsChild>
            <w:div w:id="1512405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5684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bi.nlm.nih.gov/pmc/articles/PMC8818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82B64-1FC5-44D8-959B-9670EB05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4055</Words>
  <Characters>23117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27118</CharactersWithSpaces>
  <SharedDoc>false</SharedDoc>
  <HLinks>
    <vt:vector size="12" baseType="variant">
      <vt:variant>
        <vt:i4>655362</vt:i4>
      </vt:variant>
      <vt:variant>
        <vt:i4>27</vt:i4>
      </vt:variant>
      <vt:variant>
        <vt:i4>0</vt:i4>
      </vt:variant>
      <vt:variant>
        <vt:i4>5</vt:i4>
      </vt:variant>
      <vt:variant>
        <vt:lpwstr>http://www.ncbi.nlm.nih.gov/pmc/articles/PMC2905804/</vt:lpwstr>
      </vt:variant>
      <vt:variant>
        <vt:lpwstr/>
      </vt:variant>
      <vt:variant>
        <vt:i4>3407981</vt:i4>
      </vt:variant>
      <vt:variant>
        <vt:i4>24</vt:i4>
      </vt:variant>
      <vt:variant>
        <vt:i4>0</vt:i4>
      </vt:variant>
      <vt:variant>
        <vt:i4>5</vt:i4>
      </vt:variant>
      <vt:variant>
        <vt:lpwstr>http://www.aafp.org/afp/2006/0215/p659.html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Bayliss</dc:creator>
  <cp:keywords/>
  <cp:lastModifiedBy>Denise Wilson</cp:lastModifiedBy>
  <cp:revision>4</cp:revision>
  <cp:lastPrinted>2009-11-22T03:45:00Z</cp:lastPrinted>
  <dcterms:created xsi:type="dcterms:W3CDTF">2024-02-08T15:44:00Z</dcterms:created>
  <dcterms:modified xsi:type="dcterms:W3CDTF">2024-02-09T18:36:00Z</dcterms:modified>
</cp:coreProperties>
</file>